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3A0598">
      <w:pPr>
        <w:pStyle w:val="2"/>
        <w:spacing w:before="156" w:beforeLines="50" w:after="156" w:afterLines="50" w:line="360" w:lineRule="auto"/>
        <w:jc w:val="center"/>
        <w:rPr>
          <w:rFonts w:hint="eastAsia" w:ascii="黑体" w:hAnsi="黑体" w:eastAsia="黑体"/>
          <w:kern w:val="0"/>
          <w:sz w:val="32"/>
          <w:szCs w:val="32"/>
        </w:rPr>
      </w:pPr>
      <w:r>
        <w:rPr>
          <w:rFonts w:hint="eastAsia" w:ascii="黑体" w:hAnsi="黑体" w:eastAsia="黑体"/>
          <w:kern w:val="0"/>
          <w:sz w:val="32"/>
          <w:szCs w:val="32"/>
        </w:rPr>
        <w:t>危险化学</w:t>
      </w:r>
      <w:r>
        <w:rPr>
          <w:rFonts w:hint="eastAsia" w:ascii="黑体" w:hAnsi="黑体" w:eastAsia="黑体"/>
          <w:kern w:val="0"/>
          <w:sz w:val="32"/>
          <w:szCs w:val="32"/>
          <w:lang w:val="en-US" w:eastAsia="zh-CN"/>
        </w:rPr>
        <w:t>药</w:t>
      </w:r>
      <w:r>
        <w:rPr>
          <w:rFonts w:hint="eastAsia" w:ascii="黑体" w:hAnsi="黑体" w:eastAsia="黑体"/>
          <w:kern w:val="0"/>
          <w:sz w:val="32"/>
          <w:szCs w:val="32"/>
        </w:rPr>
        <w:t>品泄漏专项应急预案</w:t>
      </w:r>
    </w:p>
    <w:p w14:paraId="6BB72B00">
      <w:pPr>
        <w:spacing w:line="360" w:lineRule="auto"/>
        <w:jc w:val="center"/>
        <w:rPr>
          <w:b/>
          <w:sz w:val="52"/>
          <w:szCs w:val="52"/>
        </w:rPr>
      </w:pPr>
      <w:bookmarkStart w:id="4" w:name="_GoBack"/>
      <w:bookmarkEnd w:id="4"/>
    </w:p>
    <w:p w14:paraId="0201B052">
      <w:pPr>
        <w:spacing w:line="360" w:lineRule="auto"/>
        <w:jc w:val="center"/>
        <w:rPr>
          <w:rFonts w:hint="eastAsia"/>
          <w:b/>
          <w:sz w:val="36"/>
          <w:szCs w:val="36"/>
        </w:rPr>
      </w:pPr>
    </w:p>
    <w:p w14:paraId="67B1A78D">
      <w:pPr>
        <w:spacing w:line="360" w:lineRule="auto"/>
        <w:jc w:val="center"/>
        <w:rPr>
          <w:rFonts w:hint="eastAsia"/>
          <w:b/>
          <w:sz w:val="36"/>
          <w:szCs w:val="36"/>
        </w:rPr>
      </w:pPr>
    </w:p>
    <w:p w14:paraId="2B457740">
      <w:pPr>
        <w:spacing w:line="360" w:lineRule="auto"/>
        <w:jc w:val="center"/>
        <w:rPr>
          <w:rFonts w:hint="eastAsia"/>
          <w:b/>
          <w:sz w:val="36"/>
          <w:szCs w:val="36"/>
        </w:rPr>
      </w:pPr>
    </w:p>
    <w:p w14:paraId="1E0DC248">
      <w:pPr>
        <w:spacing w:line="360" w:lineRule="auto"/>
        <w:jc w:val="center"/>
        <w:rPr>
          <w:rFonts w:hint="eastAsia"/>
          <w:b/>
          <w:sz w:val="36"/>
          <w:szCs w:val="36"/>
        </w:rPr>
      </w:pPr>
    </w:p>
    <w:p w14:paraId="4ABD841E">
      <w:pPr>
        <w:spacing w:line="360" w:lineRule="auto"/>
        <w:jc w:val="center"/>
        <w:rPr>
          <w:rFonts w:hint="eastAsia"/>
          <w:b/>
          <w:sz w:val="36"/>
          <w:szCs w:val="36"/>
        </w:rPr>
      </w:pPr>
    </w:p>
    <w:p w14:paraId="6C8A2F0A">
      <w:pPr>
        <w:spacing w:line="360" w:lineRule="auto"/>
        <w:jc w:val="center"/>
        <w:rPr>
          <w:rFonts w:hint="eastAsia" w:ascii="黑体" w:hAnsi="黑体" w:eastAsia="黑体"/>
          <w:b/>
          <w:sz w:val="52"/>
          <w:szCs w:val="52"/>
        </w:rPr>
      </w:pPr>
      <w:r>
        <w:rPr>
          <w:rFonts w:hint="eastAsia" w:ascii="黑体" w:hAnsi="黑体" w:eastAsia="黑体"/>
          <w:b/>
          <w:sz w:val="52"/>
          <w:szCs w:val="52"/>
        </w:rPr>
        <w:t>危险化学</w:t>
      </w:r>
      <w:r>
        <w:rPr>
          <w:rFonts w:hint="eastAsia" w:ascii="黑体" w:hAnsi="黑体" w:eastAsia="黑体"/>
          <w:b/>
          <w:bCs/>
          <w:kern w:val="0"/>
          <w:sz w:val="52"/>
          <w:szCs w:val="52"/>
          <w:lang w:val="en-US" w:eastAsia="zh-CN"/>
        </w:rPr>
        <w:t>药</w:t>
      </w:r>
      <w:r>
        <w:rPr>
          <w:rFonts w:hint="eastAsia" w:ascii="黑体" w:hAnsi="黑体" w:eastAsia="黑体"/>
          <w:b/>
          <w:bCs/>
          <w:sz w:val="52"/>
          <w:szCs w:val="52"/>
        </w:rPr>
        <w:t>品</w:t>
      </w:r>
      <w:r>
        <w:rPr>
          <w:rFonts w:hint="eastAsia" w:ascii="黑体" w:hAnsi="黑体" w:eastAsia="黑体"/>
          <w:b/>
          <w:sz w:val="52"/>
          <w:szCs w:val="52"/>
        </w:rPr>
        <w:t>泄漏专项应急预案</w:t>
      </w:r>
    </w:p>
    <w:p w14:paraId="4DD3245B">
      <w:pPr>
        <w:spacing w:line="360" w:lineRule="auto"/>
        <w:rPr>
          <w:b/>
          <w:sz w:val="52"/>
          <w:szCs w:val="52"/>
        </w:rPr>
      </w:pPr>
    </w:p>
    <w:p w14:paraId="12B69EFD">
      <w:pPr>
        <w:spacing w:line="360" w:lineRule="auto"/>
        <w:rPr>
          <w:b/>
          <w:sz w:val="52"/>
          <w:szCs w:val="52"/>
        </w:rPr>
      </w:pPr>
    </w:p>
    <w:p w14:paraId="508C34F0">
      <w:pPr>
        <w:spacing w:line="360" w:lineRule="auto"/>
        <w:rPr>
          <w:b/>
          <w:sz w:val="52"/>
          <w:szCs w:val="52"/>
        </w:rPr>
      </w:pPr>
    </w:p>
    <w:p w14:paraId="507FFC57">
      <w:pPr>
        <w:spacing w:line="360" w:lineRule="auto"/>
        <w:rPr>
          <w:b/>
          <w:sz w:val="52"/>
          <w:szCs w:val="52"/>
        </w:rPr>
      </w:pPr>
    </w:p>
    <w:p w14:paraId="25D1EAF6">
      <w:pPr>
        <w:spacing w:line="360" w:lineRule="auto"/>
        <w:ind w:firstLine="2108" w:firstLineChars="700"/>
        <w:rPr>
          <w:rFonts w:hint="eastAsia" w:hAnsi="宋体"/>
          <w:b/>
          <w:sz w:val="30"/>
        </w:rPr>
      </w:pPr>
    </w:p>
    <w:p w14:paraId="488D4DA4">
      <w:pPr>
        <w:spacing w:line="360" w:lineRule="auto"/>
        <w:ind w:firstLine="2108" w:firstLineChars="700"/>
        <w:rPr>
          <w:rFonts w:hint="eastAsia" w:hAnsi="宋体"/>
          <w:b/>
          <w:sz w:val="30"/>
        </w:rPr>
      </w:pPr>
    </w:p>
    <w:p w14:paraId="26AFCEFF">
      <w:pPr>
        <w:spacing w:line="360" w:lineRule="auto"/>
        <w:ind w:firstLine="2108" w:firstLineChars="700"/>
        <w:rPr>
          <w:rFonts w:hint="eastAsia" w:hAnsi="宋体"/>
          <w:b/>
          <w:sz w:val="30"/>
        </w:rPr>
      </w:pPr>
    </w:p>
    <w:p w14:paraId="109658BF">
      <w:pPr>
        <w:spacing w:line="360" w:lineRule="auto"/>
        <w:ind w:firstLine="2108" w:firstLineChars="700"/>
        <w:rPr>
          <w:rFonts w:hint="eastAsia" w:hAnsi="宋体"/>
          <w:b/>
          <w:sz w:val="30"/>
        </w:rPr>
      </w:pPr>
    </w:p>
    <w:p w14:paraId="0D4CDD0B">
      <w:pPr>
        <w:spacing w:line="360" w:lineRule="auto"/>
        <w:ind w:firstLine="2108" w:firstLineChars="700"/>
        <w:rPr>
          <w:rFonts w:hint="eastAsia" w:hAnsi="宋体"/>
          <w:b/>
          <w:sz w:val="30"/>
        </w:rPr>
      </w:pPr>
    </w:p>
    <w:p w14:paraId="3EA76283">
      <w:pPr>
        <w:spacing w:line="360" w:lineRule="auto"/>
        <w:ind w:firstLine="2108" w:firstLineChars="700"/>
        <w:rPr>
          <w:rFonts w:hint="eastAsia" w:hAnsi="宋体"/>
          <w:b/>
          <w:sz w:val="30"/>
        </w:rPr>
      </w:pPr>
    </w:p>
    <w:p w14:paraId="5E1CE8AB">
      <w:pPr>
        <w:pStyle w:val="3"/>
        <w:spacing w:before="156" w:beforeLines="50" w:after="156" w:afterLines="50" w:line="360" w:lineRule="auto"/>
        <w:rPr>
          <w:rFonts w:hint="eastAsia" w:ascii="黑体" w:hAnsi="黑体"/>
          <w:sz w:val="28"/>
          <w:szCs w:val="28"/>
          <w:lang w:val="en-US" w:eastAsia="zh-CN"/>
        </w:rPr>
      </w:pPr>
      <w:bookmarkStart w:id="0" w:name="_Toc510025536"/>
      <w:r>
        <w:rPr>
          <w:rFonts w:hint="eastAsia" w:ascii="黑体" w:hAnsi="黑体"/>
          <w:sz w:val="28"/>
          <w:szCs w:val="28"/>
        </w:rPr>
        <w:t xml:space="preserve">1 </w:t>
      </w:r>
      <w:bookmarkEnd w:id="0"/>
      <w:r>
        <w:rPr>
          <w:rFonts w:hint="eastAsia" w:ascii="黑体" w:hAnsi="黑体"/>
          <w:sz w:val="28"/>
          <w:szCs w:val="28"/>
          <w:lang w:val="en-US" w:eastAsia="zh-CN"/>
        </w:rPr>
        <w:t>目的</w:t>
      </w:r>
    </w:p>
    <w:p w14:paraId="2F01C2F0">
      <w:pPr>
        <w:keepNext w:val="0"/>
        <w:keepLines w:val="0"/>
        <w:widowControl w:val="0"/>
        <w:suppressLineNumbers w:val="0"/>
        <w:spacing w:before="50" w:beforeAutospacing="0" w:after="50" w:afterAutospacing="0" w:line="500" w:lineRule="exact"/>
        <w:ind w:left="0" w:right="105" w:rightChars="50"/>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为加强本室的消防安全，预防易燃易爆化学试剂引起火灾、爆炸和减少火灾危害;预防有害药品伤害人和污染环境，保护人、财产、物的安全，</w:t>
      </w:r>
      <w:r>
        <w:rPr>
          <w:rFonts w:hint="eastAsia" w:asciiTheme="minorEastAsia" w:hAnsiTheme="minorEastAsia" w:cstheme="minorEastAsia"/>
          <w:sz w:val="28"/>
          <w:szCs w:val="28"/>
          <w:lang w:val="en-US" w:eastAsia="zh-CN"/>
        </w:rPr>
        <w:t>本着环境</w:t>
      </w:r>
      <w:r>
        <w:rPr>
          <w:rFonts w:hint="eastAsia" w:asciiTheme="minorEastAsia" w:hAnsiTheme="minorEastAsia" w:eastAsiaTheme="minorEastAsia" w:cstheme="minorEastAsia"/>
          <w:sz w:val="28"/>
          <w:szCs w:val="28"/>
          <w:lang w:val="en-US" w:eastAsia="zh-CN"/>
        </w:rPr>
        <w:t>方针“珍惜地球资源、绿色和谐发展”</w:t>
      </w:r>
      <w:r>
        <w:rPr>
          <w:rFonts w:hint="eastAsia" w:asciiTheme="minorEastAsia" w:hAnsiTheme="minorEastAsia" w:cstheme="minorEastAsia"/>
          <w:sz w:val="28"/>
          <w:szCs w:val="28"/>
          <w:lang w:val="en-US" w:eastAsia="zh-CN"/>
        </w:rPr>
        <w:t>，坚守</w:t>
      </w:r>
      <w:r>
        <w:rPr>
          <w:rFonts w:hint="eastAsia" w:asciiTheme="minorEastAsia" w:hAnsiTheme="minorEastAsia" w:eastAsiaTheme="minorEastAsia" w:cstheme="minorEastAsia"/>
          <w:sz w:val="28"/>
          <w:szCs w:val="28"/>
          <w:lang w:val="en-US" w:eastAsia="zh-CN"/>
        </w:rPr>
        <w:t>“预防为主，消防结合”的宗旨，切实做好防火、防爆、防伤害、防污染工作，特制定如下应急预案:</w:t>
      </w:r>
    </w:p>
    <w:p w14:paraId="63B56F85">
      <w:pPr>
        <w:keepNext w:val="0"/>
        <w:keepLines w:val="0"/>
        <w:widowControl w:val="0"/>
        <w:suppressLineNumbers w:val="0"/>
        <w:spacing w:before="50" w:beforeAutospacing="0" w:after="50" w:afterAutospacing="0" w:line="500" w:lineRule="exact"/>
        <w:ind w:left="0" w:right="105" w:rightChars="50"/>
        <w:jc w:val="both"/>
        <w:rPr>
          <w:rFonts w:hint="eastAsia" w:asciiTheme="minorEastAsia" w:hAnsiTheme="minorEastAsia" w:cstheme="minorEastAsia"/>
          <w:sz w:val="28"/>
          <w:szCs w:val="28"/>
          <w:lang w:val="en-US" w:eastAsia="zh-CN"/>
        </w:rPr>
      </w:pPr>
      <w:r>
        <w:rPr>
          <w:rFonts w:hint="eastAsia" w:ascii="宋体" w:hAnsi="宋体"/>
          <w:b/>
          <w:sz w:val="28"/>
          <w:szCs w:val="28"/>
          <w:lang w:val="en-US" w:eastAsia="zh-CN"/>
        </w:rPr>
        <w:t>1.1涉及化学药品种类特征及</w:t>
      </w:r>
      <w:r>
        <w:rPr>
          <w:rFonts w:hint="eastAsia" w:ascii="宋体" w:hAnsi="宋体"/>
          <w:b/>
          <w:sz w:val="28"/>
          <w:szCs w:val="28"/>
        </w:rPr>
        <w:t>危险分析</w:t>
      </w:r>
    </w:p>
    <w:p w14:paraId="2479CF0F">
      <w:pPr>
        <w:rPr>
          <w:rFonts w:hint="default" w:asciiTheme="minorEastAsia" w:hAnsiTheme="minorEastAsia" w:cstheme="minorEastAsia"/>
          <w:sz w:val="28"/>
          <w:szCs w:val="28"/>
          <w:lang w:val="en-US" w:eastAsia="zh-CN"/>
        </w:rPr>
      </w:pPr>
    </w:p>
    <w:tbl>
      <w:tblPr>
        <w:tblStyle w:val="8"/>
        <w:tblpPr w:leftFromText="180" w:rightFromText="180" w:vertAnchor="text" w:horzAnchor="margin" w:tblpXSpec="left" w:tblpY="-160"/>
        <w:tblOverlap w:val="never"/>
        <w:tblW w:w="97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22"/>
        <w:gridCol w:w="1382"/>
        <w:gridCol w:w="3160"/>
        <w:gridCol w:w="4053"/>
      </w:tblGrid>
      <w:tr w14:paraId="37AA5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1122" w:type="dxa"/>
            <w:tcBorders>
              <w:top w:val="single" w:color="auto" w:sz="4" w:space="0"/>
              <w:left w:val="single" w:color="auto" w:sz="4" w:space="0"/>
              <w:bottom w:val="single" w:color="auto" w:sz="4" w:space="0"/>
              <w:right w:val="single" w:color="auto" w:sz="4" w:space="0"/>
            </w:tcBorders>
            <w:shd w:val="clear" w:color="auto" w:fill="auto"/>
            <w:vAlign w:val="center"/>
          </w:tcPr>
          <w:p w14:paraId="707A28AB">
            <w:pPr>
              <w:keepNext w:val="0"/>
              <w:keepLines w:val="0"/>
              <w:widowControl w:val="0"/>
              <w:suppressLineNumbers w:val="0"/>
              <w:spacing w:before="0" w:beforeAutospacing="0" w:after="0" w:afterAutospacing="0"/>
              <w:ind w:left="0" w:right="0"/>
              <w:jc w:val="center"/>
              <w:rPr>
                <w:b/>
                <w:bCs w:val="0"/>
                <w:sz w:val="28"/>
                <w:szCs w:val="28"/>
                <w:lang w:val="en-US"/>
              </w:rPr>
            </w:pPr>
            <w:r>
              <w:rPr>
                <w:rFonts w:hint="eastAsia" w:ascii="Times New Roman" w:hAnsi="Times New Roman" w:eastAsia="宋体" w:cs="宋体"/>
                <w:b/>
                <w:bCs w:val="0"/>
                <w:kern w:val="2"/>
                <w:sz w:val="28"/>
                <w:szCs w:val="28"/>
                <w:lang w:val="en-US" w:eastAsia="zh-CN" w:bidi="ar"/>
              </w:rPr>
              <w:t>分类</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14:paraId="22DECC5D">
            <w:pPr>
              <w:keepNext w:val="0"/>
              <w:keepLines w:val="0"/>
              <w:widowControl w:val="0"/>
              <w:suppressLineNumbers w:val="0"/>
              <w:spacing w:before="0" w:beforeAutospacing="0" w:after="0" w:afterAutospacing="0"/>
              <w:ind w:left="0" w:right="0"/>
              <w:jc w:val="center"/>
              <w:rPr>
                <w:b/>
                <w:bCs w:val="0"/>
                <w:sz w:val="28"/>
                <w:szCs w:val="28"/>
                <w:lang w:val="en-US"/>
              </w:rPr>
            </w:pPr>
            <w:r>
              <w:rPr>
                <w:rFonts w:hint="eastAsia" w:ascii="Times New Roman" w:hAnsi="Times New Roman" w:eastAsia="宋体" w:cs="宋体"/>
                <w:b/>
                <w:bCs w:val="0"/>
                <w:kern w:val="2"/>
                <w:sz w:val="28"/>
                <w:szCs w:val="28"/>
                <w:lang w:val="en-US" w:eastAsia="zh-CN" w:bidi="ar"/>
              </w:rPr>
              <w:t>名称</w:t>
            </w:r>
          </w:p>
        </w:tc>
        <w:tc>
          <w:tcPr>
            <w:tcW w:w="3160" w:type="dxa"/>
            <w:tcBorders>
              <w:top w:val="single" w:color="auto" w:sz="4" w:space="0"/>
              <w:left w:val="single" w:color="auto" w:sz="4" w:space="0"/>
              <w:bottom w:val="single" w:color="auto" w:sz="4" w:space="0"/>
              <w:right w:val="single" w:color="auto" w:sz="4" w:space="0"/>
            </w:tcBorders>
            <w:shd w:val="clear" w:color="auto" w:fill="auto"/>
            <w:vAlign w:val="center"/>
          </w:tcPr>
          <w:p w14:paraId="68F0603B">
            <w:pPr>
              <w:keepNext w:val="0"/>
              <w:keepLines w:val="0"/>
              <w:widowControl w:val="0"/>
              <w:suppressLineNumbers w:val="0"/>
              <w:spacing w:before="0" w:beforeAutospacing="0" w:after="0" w:afterAutospacing="0"/>
              <w:ind w:left="0" w:right="0"/>
              <w:jc w:val="center"/>
              <w:rPr>
                <w:b/>
                <w:bCs w:val="0"/>
                <w:sz w:val="28"/>
                <w:szCs w:val="28"/>
                <w:lang w:val="en-US"/>
              </w:rPr>
            </w:pPr>
            <w:r>
              <w:rPr>
                <w:rFonts w:hint="eastAsia" w:ascii="Times New Roman" w:hAnsi="Times New Roman" w:eastAsia="宋体" w:cs="宋体"/>
                <w:b/>
                <w:bCs w:val="0"/>
                <w:kern w:val="2"/>
                <w:sz w:val="28"/>
                <w:szCs w:val="28"/>
                <w:lang w:val="en-US" w:eastAsia="zh-CN" w:bidi="ar"/>
              </w:rPr>
              <w:t>主要危害</w:t>
            </w:r>
          </w:p>
        </w:tc>
        <w:tc>
          <w:tcPr>
            <w:tcW w:w="4053" w:type="dxa"/>
            <w:tcBorders>
              <w:top w:val="single" w:color="auto" w:sz="4" w:space="0"/>
              <w:left w:val="single" w:color="auto" w:sz="4" w:space="0"/>
              <w:bottom w:val="single" w:color="auto" w:sz="4" w:space="0"/>
              <w:right w:val="single" w:color="auto" w:sz="4" w:space="0"/>
            </w:tcBorders>
            <w:shd w:val="clear" w:color="auto" w:fill="auto"/>
            <w:vAlign w:val="center"/>
          </w:tcPr>
          <w:p w14:paraId="1FFC7491">
            <w:pPr>
              <w:keepNext w:val="0"/>
              <w:keepLines w:val="0"/>
              <w:widowControl w:val="0"/>
              <w:suppressLineNumbers w:val="0"/>
              <w:spacing w:before="0" w:beforeAutospacing="0" w:after="0" w:afterAutospacing="0"/>
              <w:ind w:left="0" w:right="0"/>
              <w:jc w:val="center"/>
              <w:rPr>
                <w:b/>
                <w:bCs w:val="0"/>
                <w:sz w:val="28"/>
                <w:szCs w:val="28"/>
                <w:lang w:val="en-US"/>
              </w:rPr>
            </w:pPr>
            <w:r>
              <w:rPr>
                <w:rFonts w:hint="eastAsia" w:ascii="Times New Roman" w:hAnsi="Times New Roman" w:eastAsia="宋体" w:cs="宋体"/>
                <w:b/>
                <w:bCs w:val="0"/>
                <w:kern w:val="2"/>
                <w:sz w:val="28"/>
                <w:szCs w:val="28"/>
                <w:lang w:val="en-US" w:eastAsia="zh-CN" w:bidi="ar"/>
              </w:rPr>
              <w:t>救治方法</w:t>
            </w:r>
          </w:p>
        </w:tc>
      </w:tr>
      <w:tr w14:paraId="66451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6" w:hRule="atLeast"/>
        </w:trPr>
        <w:tc>
          <w:tcPr>
            <w:tcW w:w="1122" w:type="dxa"/>
            <w:tcBorders>
              <w:top w:val="single" w:color="auto" w:sz="4" w:space="0"/>
              <w:left w:val="single" w:color="auto" w:sz="4" w:space="0"/>
              <w:bottom w:val="single" w:color="auto" w:sz="4" w:space="0"/>
              <w:right w:val="single" w:color="auto" w:sz="4" w:space="0"/>
            </w:tcBorders>
            <w:shd w:val="clear" w:color="auto" w:fill="auto"/>
            <w:vAlign w:val="center"/>
          </w:tcPr>
          <w:p w14:paraId="48BA74C7">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三大强酸</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14:paraId="671D7E40">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硫酸、硝酸、盐酸</w:t>
            </w:r>
          </w:p>
        </w:tc>
        <w:tc>
          <w:tcPr>
            <w:tcW w:w="3160" w:type="dxa"/>
            <w:tcBorders>
              <w:top w:val="single" w:color="auto" w:sz="4" w:space="0"/>
              <w:left w:val="single" w:color="auto" w:sz="4" w:space="0"/>
              <w:bottom w:val="single" w:color="auto" w:sz="4" w:space="0"/>
              <w:right w:val="single" w:color="auto" w:sz="4" w:space="0"/>
            </w:tcBorders>
            <w:shd w:val="clear" w:color="auto" w:fill="auto"/>
            <w:vAlign w:val="top"/>
          </w:tcPr>
          <w:p w14:paraId="7A2E7869">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危害：①均有腐蚀性，硫酸的蒸气可引起结膜炎、结膜水肿等重者失明；盐酸、硝酸稍轻。</w:t>
            </w:r>
          </w:p>
          <w:p w14:paraId="2DA9C6AE">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②对口腔、食道、胃黏膜有强烈的腐蚀性。</w:t>
            </w:r>
          </w:p>
        </w:tc>
        <w:tc>
          <w:tcPr>
            <w:tcW w:w="4053" w:type="dxa"/>
            <w:tcBorders>
              <w:top w:val="single" w:color="auto" w:sz="4" w:space="0"/>
              <w:left w:val="single" w:color="auto" w:sz="4" w:space="0"/>
              <w:bottom w:val="single" w:color="auto" w:sz="4" w:space="0"/>
              <w:right w:val="single" w:color="auto" w:sz="4" w:space="0"/>
            </w:tcBorders>
            <w:shd w:val="clear" w:color="auto" w:fill="auto"/>
            <w:vAlign w:val="top"/>
          </w:tcPr>
          <w:p w14:paraId="17A304FB">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接触：立即用大量流动清水冲洗（约</w:t>
            </w:r>
            <w:r>
              <w:rPr>
                <w:rFonts w:hint="default" w:ascii="Times New Roman" w:hAnsi="Times New Roman" w:eastAsia="宋体" w:cs="Times New Roman"/>
                <w:kern w:val="2"/>
                <w:sz w:val="21"/>
                <w:szCs w:val="21"/>
                <w:lang w:val="en-US" w:eastAsia="zh-CN" w:bidi="ar"/>
              </w:rPr>
              <w:t>15min</w:t>
            </w:r>
            <w:r>
              <w:rPr>
                <w:rFonts w:hint="eastAsia" w:ascii="Times New Roman" w:hAnsi="Times New Roman" w:eastAsia="宋体" w:cs="宋体"/>
                <w:kern w:val="2"/>
                <w:sz w:val="21"/>
                <w:szCs w:val="21"/>
                <w:lang w:val="en-US" w:eastAsia="zh-CN" w:bidi="ar"/>
              </w:rPr>
              <w:t>）再涂抹碳酸氢钠，就医。</w:t>
            </w:r>
          </w:p>
          <w:p w14:paraId="75D3F492">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吞服：初服可洗胃，时间长忌洗胃应立即服</w:t>
            </w:r>
            <w:r>
              <w:rPr>
                <w:rFonts w:hint="default" w:ascii="Times New Roman" w:hAnsi="Times New Roman" w:eastAsia="宋体" w:cs="Times New Roman"/>
                <w:kern w:val="2"/>
                <w:sz w:val="21"/>
                <w:szCs w:val="21"/>
                <w:lang w:val="en-US" w:eastAsia="zh-CN" w:bidi="ar"/>
              </w:rPr>
              <w:t>7.5%</w:t>
            </w:r>
            <w:r>
              <w:rPr>
                <w:rFonts w:hint="eastAsia" w:ascii="Times New Roman" w:hAnsi="Times New Roman" w:eastAsia="宋体" w:cs="宋体"/>
                <w:kern w:val="2"/>
                <w:sz w:val="21"/>
                <w:szCs w:val="21"/>
                <w:lang w:val="en-US" w:eastAsia="zh-CN" w:bidi="ar"/>
              </w:rPr>
              <w:t>氢氧化镁悬浊液</w:t>
            </w:r>
            <w:r>
              <w:rPr>
                <w:rFonts w:hint="default" w:ascii="Times New Roman" w:hAnsi="Times New Roman" w:eastAsia="宋体" w:cs="Times New Roman"/>
                <w:kern w:val="2"/>
                <w:sz w:val="21"/>
                <w:szCs w:val="21"/>
                <w:lang w:val="en-US" w:eastAsia="zh-CN" w:bidi="ar"/>
              </w:rPr>
              <w:t>60ml,</w:t>
            </w:r>
            <w:r>
              <w:rPr>
                <w:rFonts w:hint="eastAsia" w:ascii="Times New Roman" w:hAnsi="Times New Roman" w:eastAsia="宋体" w:cs="宋体"/>
                <w:kern w:val="2"/>
                <w:sz w:val="21"/>
                <w:szCs w:val="21"/>
                <w:lang w:val="en-US" w:eastAsia="zh-CN" w:bidi="ar"/>
              </w:rPr>
              <w:t>蛋清调水或牛奶</w:t>
            </w:r>
            <w:r>
              <w:rPr>
                <w:rFonts w:hint="default" w:ascii="Times New Roman" w:hAnsi="Times New Roman" w:eastAsia="宋体" w:cs="Times New Roman"/>
                <w:kern w:val="2"/>
                <w:sz w:val="21"/>
                <w:szCs w:val="21"/>
                <w:lang w:val="en-US" w:eastAsia="zh-CN" w:bidi="ar"/>
              </w:rPr>
              <w:t>200ml.</w:t>
            </w:r>
          </w:p>
        </w:tc>
      </w:tr>
      <w:tr w14:paraId="176CB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496" w:hRule="atLeast"/>
        </w:trPr>
        <w:tc>
          <w:tcPr>
            <w:tcW w:w="1122" w:type="dxa"/>
            <w:tcBorders>
              <w:top w:val="single" w:color="auto" w:sz="4" w:space="0"/>
              <w:left w:val="single" w:color="auto" w:sz="4" w:space="0"/>
              <w:bottom w:val="single" w:color="auto" w:sz="4" w:space="0"/>
              <w:right w:val="single" w:color="auto" w:sz="4" w:space="0"/>
            </w:tcBorders>
            <w:shd w:val="clear" w:color="auto" w:fill="auto"/>
            <w:vAlign w:val="center"/>
          </w:tcPr>
          <w:p w14:paraId="02CAEF71">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强危害</w:t>
            </w:r>
          </w:p>
          <w:p w14:paraId="61FD4F16">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性酸</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14:paraId="59A371A8">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氢氟酸</w:t>
            </w:r>
          </w:p>
        </w:tc>
        <w:tc>
          <w:tcPr>
            <w:tcW w:w="3160" w:type="dxa"/>
            <w:tcBorders>
              <w:top w:val="single" w:color="auto" w:sz="4" w:space="0"/>
              <w:left w:val="single" w:color="auto" w:sz="4" w:space="0"/>
              <w:bottom w:val="single" w:color="auto" w:sz="4" w:space="0"/>
              <w:right w:val="single" w:color="auto" w:sz="4" w:space="0"/>
            </w:tcBorders>
            <w:shd w:val="clear" w:color="auto" w:fill="auto"/>
            <w:vAlign w:val="top"/>
          </w:tcPr>
          <w:p w14:paraId="7CCD82BA">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危害</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对皮肤有强烈刺激和腐蚀性</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可使表皮、真皮、皮下组织以及肌层液化坏死</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摄入</w:t>
            </w:r>
            <w:r>
              <w:rPr>
                <w:rFonts w:hint="default" w:ascii="Times New Roman" w:hAnsi="Times New Roman" w:eastAsia="宋体" w:cs="Times New Roman"/>
                <w:kern w:val="2"/>
                <w:sz w:val="21"/>
                <w:szCs w:val="21"/>
                <w:lang w:val="en-US" w:eastAsia="zh-CN" w:bidi="ar"/>
              </w:rPr>
              <w:t>1.5g</w:t>
            </w:r>
            <w:r>
              <w:rPr>
                <w:rFonts w:hint="eastAsia" w:ascii="Times New Roman" w:hAnsi="Times New Roman" w:eastAsia="宋体" w:cs="宋体"/>
                <w:kern w:val="2"/>
                <w:sz w:val="21"/>
                <w:szCs w:val="21"/>
                <w:lang w:val="en-US" w:eastAsia="zh-CN" w:bidi="ar"/>
              </w:rPr>
              <w:t>可立即死亡</w:t>
            </w:r>
            <w:r>
              <w:rPr>
                <w:rFonts w:hint="default" w:ascii="Times New Roman" w:hAnsi="Times New Roman" w:eastAsia="宋体" w:cs="Times New Roman"/>
                <w:kern w:val="2"/>
                <w:sz w:val="21"/>
                <w:szCs w:val="21"/>
                <w:lang w:val="en-US" w:eastAsia="zh-CN" w:bidi="ar"/>
              </w:rPr>
              <w:t>.</w:t>
            </w:r>
            <w:r>
              <w:rPr>
                <w:rFonts w:hint="eastAsia" w:ascii="Times New Roman" w:hAnsi="Times New Roman" w:eastAsia="宋体" w:cs="宋体"/>
                <w:kern w:val="2"/>
                <w:sz w:val="21"/>
                <w:szCs w:val="21"/>
                <w:lang w:val="en-US" w:eastAsia="zh-CN" w:bidi="ar"/>
              </w:rPr>
              <w:t>雾可引起支气管炎和出血性肺水肿</w:t>
            </w:r>
            <w:r>
              <w:rPr>
                <w:rFonts w:hint="default" w:ascii="Times New Roman" w:hAnsi="Times New Roman" w:eastAsia="宋体" w:cs="Times New Roman"/>
                <w:kern w:val="2"/>
                <w:sz w:val="21"/>
                <w:szCs w:val="21"/>
                <w:lang w:val="en-US" w:eastAsia="zh-CN" w:bidi="ar"/>
              </w:rPr>
              <w:t>.</w:t>
            </w:r>
          </w:p>
        </w:tc>
        <w:tc>
          <w:tcPr>
            <w:tcW w:w="4053" w:type="dxa"/>
            <w:tcBorders>
              <w:top w:val="single" w:color="auto" w:sz="4" w:space="0"/>
              <w:left w:val="single" w:color="auto" w:sz="4" w:space="0"/>
              <w:bottom w:val="single" w:color="auto" w:sz="4" w:space="0"/>
              <w:right w:val="single" w:color="auto" w:sz="4" w:space="0"/>
            </w:tcBorders>
            <w:shd w:val="clear" w:color="auto" w:fill="auto"/>
            <w:vAlign w:val="top"/>
          </w:tcPr>
          <w:p w14:paraId="636AA320">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立即用大量水冲洗（</w:t>
            </w:r>
            <w:r>
              <w:rPr>
                <w:rFonts w:hint="default" w:ascii="Times New Roman" w:hAnsi="Times New Roman" w:eastAsia="宋体" w:cs="Times New Roman"/>
                <w:kern w:val="2"/>
                <w:sz w:val="21"/>
                <w:szCs w:val="21"/>
                <w:lang w:val="en-US" w:eastAsia="zh-CN" w:bidi="ar"/>
              </w:rPr>
              <w:t>15min</w:t>
            </w:r>
            <w:r>
              <w:rPr>
                <w:rFonts w:hint="eastAsia" w:ascii="Times New Roman" w:hAnsi="Times New Roman" w:eastAsia="宋体" w:cs="宋体"/>
                <w:kern w:val="2"/>
                <w:sz w:val="21"/>
                <w:szCs w:val="21"/>
                <w:lang w:val="en-US" w:eastAsia="zh-CN" w:bidi="ar"/>
              </w:rPr>
              <w:t>），将伤处侵入：①</w:t>
            </w:r>
            <w:r>
              <w:rPr>
                <w:rFonts w:hint="default" w:ascii="Times New Roman" w:hAnsi="Times New Roman" w:eastAsia="宋体" w:cs="Times New Roman"/>
                <w:kern w:val="2"/>
                <w:sz w:val="21"/>
                <w:szCs w:val="21"/>
                <w:lang w:val="en-US" w:eastAsia="zh-CN" w:bidi="ar"/>
              </w:rPr>
              <w:t>0.1%~0.133%</w:t>
            </w:r>
            <w:r>
              <w:rPr>
                <w:rFonts w:hint="eastAsia" w:ascii="Times New Roman" w:hAnsi="Times New Roman" w:eastAsia="宋体" w:cs="宋体"/>
                <w:kern w:val="2"/>
                <w:sz w:val="21"/>
                <w:szCs w:val="21"/>
                <w:lang w:val="en-US" w:eastAsia="zh-CN" w:bidi="ar"/>
              </w:rPr>
              <w:t>目氯化苄烷水或乙醇溶液（冰镇）；②饱和硫酸镁溶液（冰镇）；③</w:t>
            </w:r>
            <w:r>
              <w:rPr>
                <w:rFonts w:hint="default" w:ascii="Times New Roman" w:hAnsi="Times New Roman" w:eastAsia="宋体" w:cs="Times New Roman"/>
                <w:kern w:val="2"/>
                <w:sz w:val="21"/>
                <w:szCs w:val="21"/>
                <w:lang w:val="en-US" w:eastAsia="zh-CN" w:bidi="ar"/>
              </w:rPr>
              <w:t>70%</w:t>
            </w:r>
            <w:r>
              <w:rPr>
                <w:rFonts w:hint="eastAsia" w:ascii="Times New Roman" w:hAnsi="Times New Roman" w:eastAsia="宋体" w:cs="宋体"/>
                <w:kern w:val="2"/>
                <w:sz w:val="21"/>
                <w:szCs w:val="21"/>
                <w:lang w:val="en-US" w:eastAsia="zh-CN" w:bidi="ar"/>
              </w:rPr>
              <w:t>乙醇溶液（冰镇）选一种效果最佳</w:t>
            </w:r>
            <w:r>
              <w:rPr>
                <w:rFonts w:hint="default" w:ascii="Times New Roman" w:hAnsi="Times New Roman" w:eastAsia="宋体" w:cs="Times New Roman"/>
                <w:kern w:val="2"/>
                <w:sz w:val="21"/>
                <w:szCs w:val="21"/>
                <w:lang w:val="en-US" w:eastAsia="zh-CN" w:bidi="ar"/>
              </w:rPr>
              <w:t>.</w:t>
            </w:r>
          </w:p>
        </w:tc>
      </w:tr>
      <w:tr w14:paraId="2BD98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95" w:hRule="atLeast"/>
        </w:trPr>
        <w:tc>
          <w:tcPr>
            <w:tcW w:w="1122" w:type="dxa"/>
            <w:tcBorders>
              <w:top w:val="single" w:color="auto" w:sz="4" w:space="0"/>
              <w:left w:val="single" w:color="auto" w:sz="4" w:space="0"/>
              <w:bottom w:val="single" w:color="auto" w:sz="4" w:space="0"/>
              <w:right w:val="single" w:color="auto" w:sz="4" w:space="0"/>
            </w:tcBorders>
            <w:shd w:val="clear" w:color="auto" w:fill="auto"/>
            <w:vAlign w:val="center"/>
          </w:tcPr>
          <w:p w14:paraId="5C79F514">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强碱</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14:paraId="3D74615D">
            <w:pPr>
              <w:keepNext w:val="0"/>
              <w:keepLines w:val="0"/>
              <w:widowControl w:val="0"/>
              <w:suppressLineNumbers w:val="0"/>
              <w:spacing w:before="0" w:beforeAutospacing="0" w:after="0" w:afterAutospacing="0"/>
              <w:ind w:left="0" w:right="0"/>
              <w:jc w:val="center"/>
              <w:rPr>
                <w:szCs w:val="21"/>
                <w:lang w:val="en-US"/>
              </w:rPr>
            </w:pP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氢氧化钠、</w:t>
            </w:r>
          </w:p>
          <w:p w14:paraId="785D07A1">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氢氧化钾</w:t>
            </w:r>
          </w:p>
        </w:tc>
        <w:tc>
          <w:tcPr>
            <w:tcW w:w="3160" w:type="dxa"/>
            <w:tcBorders>
              <w:top w:val="single" w:color="auto" w:sz="4" w:space="0"/>
              <w:left w:val="single" w:color="auto" w:sz="4" w:space="0"/>
              <w:bottom w:val="single" w:color="auto" w:sz="4" w:space="0"/>
              <w:right w:val="single" w:color="auto" w:sz="4" w:space="0"/>
            </w:tcBorders>
            <w:shd w:val="clear" w:color="auto" w:fill="auto"/>
            <w:vAlign w:val="top"/>
          </w:tcPr>
          <w:p w14:paraId="58CF4143">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危害：对皮肤有强烈的腐蚀性和刺激性，粉尘刺激眼和呼吸道，溅入眼里会损伤角膜，使眼睛深部组织损伤，重者可致失明；误服使口腔、食道、胃黏膜糜烂，吞咽困难、休克、消化道穿孔等。</w:t>
            </w:r>
          </w:p>
        </w:tc>
        <w:tc>
          <w:tcPr>
            <w:tcW w:w="4053" w:type="dxa"/>
            <w:tcBorders>
              <w:top w:val="single" w:color="auto" w:sz="4" w:space="0"/>
              <w:left w:val="single" w:color="auto" w:sz="4" w:space="0"/>
              <w:bottom w:val="single" w:color="auto" w:sz="4" w:space="0"/>
              <w:right w:val="single" w:color="auto" w:sz="4" w:space="0"/>
            </w:tcBorders>
            <w:shd w:val="clear" w:color="auto" w:fill="auto"/>
            <w:vAlign w:val="top"/>
          </w:tcPr>
          <w:p w14:paraId="52544E00">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迅速用水、柠檬汁、稀乙酸或</w:t>
            </w: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硼酸水溶液洗涤</w:t>
            </w:r>
          </w:p>
          <w:p w14:paraId="60DE6018">
            <w:pPr>
              <w:keepNext w:val="0"/>
              <w:keepLines w:val="0"/>
              <w:widowControl w:val="0"/>
              <w:suppressLineNumbers w:val="0"/>
              <w:spacing w:before="0" w:beforeAutospacing="0" w:after="0" w:afterAutospacing="0" w:line="220" w:lineRule="atLeast"/>
              <w:ind w:left="0" w:right="0"/>
              <w:jc w:val="both"/>
              <w:rPr>
                <w:szCs w:val="21"/>
                <w:lang w:val="en-US"/>
              </w:rPr>
            </w:pP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禁洗胃或催吐，给服稀乙酸或柠檬汁</w:t>
            </w:r>
            <w:r>
              <w:rPr>
                <w:rFonts w:hint="default" w:ascii="Times New Roman" w:hAnsi="Times New Roman" w:eastAsia="宋体" w:cs="Times New Roman"/>
                <w:kern w:val="2"/>
                <w:sz w:val="21"/>
                <w:szCs w:val="21"/>
                <w:lang w:val="en-US" w:eastAsia="zh-CN" w:bidi="ar"/>
              </w:rPr>
              <w:t>500mL</w:t>
            </w:r>
            <w:r>
              <w:rPr>
                <w:rFonts w:hint="eastAsia" w:ascii="Times New Roman" w:hAnsi="Times New Roman" w:eastAsia="宋体" w:cs="宋体"/>
                <w:kern w:val="2"/>
                <w:sz w:val="21"/>
                <w:szCs w:val="21"/>
                <w:lang w:val="en-US" w:eastAsia="zh-CN" w:bidi="ar"/>
              </w:rPr>
              <w:t>，或</w:t>
            </w:r>
            <w:r>
              <w:rPr>
                <w:rFonts w:hint="default" w:ascii="Times New Roman" w:hAnsi="Times New Roman" w:eastAsia="宋体" w:cs="Times New Roman"/>
                <w:kern w:val="2"/>
                <w:sz w:val="21"/>
                <w:szCs w:val="21"/>
                <w:lang w:val="en-US" w:eastAsia="zh-CN" w:bidi="ar"/>
              </w:rPr>
              <w:t>0.5%</w:t>
            </w:r>
            <w:r>
              <w:rPr>
                <w:rFonts w:hint="eastAsia" w:ascii="Times New Roman" w:hAnsi="Times New Roman" w:eastAsia="宋体" w:cs="宋体"/>
                <w:kern w:val="2"/>
                <w:sz w:val="21"/>
                <w:szCs w:val="21"/>
                <w:lang w:val="en-US" w:eastAsia="zh-CN" w:bidi="ar"/>
              </w:rPr>
              <w:t>盐酸</w:t>
            </w:r>
            <w:r>
              <w:rPr>
                <w:rFonts w:hint="default" w:ascii="Times New Roman" w:hAnsi="Times New Roman" w:eastAsia="宋体" w:cs="Times New Roman"/>
                <w:kern w:val="2"/>
                <w:sz w:val="21"/>
                <w:szCs w:val="21"/>
                <w:lang w:val="en-US" w:eastAsia="zh-CN" w:bidi="ar"/>
              </w:rPr>
              <w:t>100~500mL</w:t>
            </w:r>
            <w:r>
              <w:rPr>
                <w:rFonts w:hint="eastAsia" w:ascii="Times New Roman" w:hAnsi="Times New Roman" w:eastAsia="宋体" w:cs="宋体"/>
                <w:kern w:val="2"/>
                <w:sz w:val="21"/>
                <w:szCs w:val="21"/>
                <w:lang w:val="en-US" w:eastAsia="zh-CN" w:bidi="ar"/>
              </w:rPr>
              <w:t>再服蛋清水、牛奶、淀粉糊、植物油等</w:t>
            </w:r>
          </w:p>
        </w:tc>
      </w:tr>
      <w:tr w14:paraId="54F28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16" w:hRule="atLeast"/>
        </w:trPr>
        <w:tc>
          <w:tcPr>
            <w:tcW w:w="11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B6D55F">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kern w:val="2"/>
                <w:sz w:val="21"/>
                <w:szCs w:val="21"/>
                <w:lang w:val="en-US" w:eastAsia="zh-CN" w:bidi="ar"/>
              </w:rPr>
            </w:pPr>
            <w:r>
              <w:rPr>
                <w:rFonts w:hint="eastAsia" w:ascii="Times New Roman" w:hAnsi="Times New Roman" w:eastAsia="宋体" w:cs="宋体"/>
                <w:kern w:val="2"/>
                <w:sz w:val="21"/>
                <w:szCs w:val="21"/>
                <w:lang w:val="en-US" w:eastAsia="zh-CN" w:bidi="ar"/>
              </w:rPr>
              <w:t>气体</w:t>
            </w:r>
          </w:p>
          <w:p w14:paraId="5E8FFFA0">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kern w:val="2"/>
                <w:sz w:val="21"/>
                <w:szCs w:val="21"/>
                <w:lang w:val="en-US" w:eastAsia="zh-CN" w:bidi="ar"/>
              </w:rPr>
            </w:pPr>
          </w:p>
          <w:p w14:paraId="117FE2FE">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kern w:val="2"/>
                <w:sz w:val="21"/>
                <w:szCs w:val="21"/>
                <w:lang w:val="en-US" w:eastAsia="zh-CN" w:bidi="ar"/>
              </w:rPr>
            </w:pPr>
          </w:p>
          <w:p w14:paraId="5B7E33CF">
            <w:pPr>
              <w:keepNext w:val="0"/>
              <w:keepLines w:val="0"/>
              <w:widowControl w:val="0"/>
              <w:suppressLineNumbers w:val="0"/>
              <w:spacing w:before="0" w:beforeAutospacing="0" w:after="0" w:afterAutospacing="0"/>
              <w:ind w:left="0" w:right="0"/>
              <w:jc w:val="center"/>
              <w:rPr>
                <w:rFonts w:hint="eastAsia" w:ascii="Times New Roman" w:hAnsi="Times New Roman" w:eastAsia="宋体" w:cs="宋体"/>
                <w:kern w:val="2"/>
                <w:sz w:val="21"/>
                <w:szCs w:val="21"/>
                <w:lang w:val="en-US" w:eastAsia="zh-CN" w:bidi="ar"/>
              </w:rPr>
            </w:pPr>
          </w:p>
          <w:p w14:paraId="0BC6F8E9">
            <w:pPr>
              <w:keepNext w:val="0"/>
              <w:keepLines w:val="0"/>
              <w:widowControl w:val="0"/>
              <w:suppressLineNumbers w:val="0"/>
              <w:spacing w:before="0" w:beforeAutospacing="0" w:after="0" w:afterAutospacing="0"/>
              <w:ind w:left="0" w:right="0"/>
              <w:jc w:val="both"/>
              <w:rPr>
                <w:rFonts w:hint="eastAsia" w:ascii="Times New Roman" w:hAnsi="Times New Roman" w:eastAsia="宋体" w:cs="宋体"/>
                <w:kern w:val="2"/>
                <w:sz w:val="21"/>
                <w:szCs w:val="21"/>
                <w:lang w:val="en-US" w:eastAsia="zh-CN" w:bidi="ar"/>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14:paraId="40B699AA">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氮氧化物</w:t>
            </w:r>
          </w:p>
        </w:tc>
        <w:tc>
          <w:tcPr>
            <w:tcW w:w="3160" w:type="dxa"/>
            <w:tcBorders>
              <w:top w:val="single" w:color="auto" w:sz="4" w:space="0"/>
              <w:left w:val="single" w:color="auto" w:sz="4" w:space="0"/>
              <w:bottom w:val="single" w:color="auto" w:sz="4" w:space="0"/>
              <w:right w:val="single" w:color="auto" w:sz="4" w:space="0"/>
            </w:tcBorders>
            <w:shd w:val="clear" w:color="auto" w:fill="auto"/>
            <w:vAlign w:val="top"/>
          </w:tcPr>
          <w:p w14:paraId="052E2BAD">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呼吸系统急性损害急性中毒：口腔、咽喉粘膜、眼结、膜充血，头晕，支气管炎、肺炎、肺消肿慢：呼吸道病变</w:t>
            </w:r>
          </w:p>
        </w:tc>
        <w:tc>
          <w:tcPr>
            <w:tcW w:w="4053" w:type="dxa"/>
            <w:tcBorders>
              <w:top w:val="single" w:color="auto" w:sz="4" w:space="0"/>
              <w:left w:val="single" w:color="auto" w:sz="4" w:space="0"/>
              <w:bottom w:val="single" w:color="auto" w:sz="4" w:space="0"/>
              <w:right w:val="single" w:color="auto" w:sz="4" w:space="0"/>
            </w:tcBorders>
            <w:shd w:val="clear" w:color="auto" w:fill="auto"/>
            <w:vAlign w:val="top"/>
          </w:tcPr>
          <w:p w14:paraId="3CE6530F">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移至新鲜空气，必要时吸氧</w:t>
            </w:r>
          </w:p>
        </w:tc>
      </w:tr>
      <w:tr w14:paraId="206C0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51" w:hRule="atLeast"/>
        </w:trPr>
        <w:tc>
          <w:tcPr>
            <w:tcW w:w="112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30B708">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14:paraId="528C7320">
            <w:pPr>
              <w:keepNext w:val="0"/>
              <w:keepLines w:val="0"/>
              <w:widowControl w:val="0"/>
              <w:suppressLineNumbers w:val="0"/>
              <w:spacing w:before="0" w:beforeAutospacing="0" w:after="0" w:afterAutospacing="0"/>
              <w:ind w:left="0" w:right="0"/>
              <w:jc w:val="center"/>
              <w:rPr>
                <w:szCs w:val="21"/>
                <w:lang w:val="en-US"/>
              </w:rPr>
            </w:pPr>
            <w:r>
              <w:rPr>
                <w:rFonts w:hint="default" w:ascii="Times New Roman" w:hAnsi="Times New Roman" w:eastAsia="宋体" w:cs="Times New Roman"/>
                <w:kern w:val="2"/>
                <w:sz w:val="21"/>
                <w:szCs w:val="21"/>
                <w:lang w:val="en-US" w:eastAsia="zh-CN" w:bidi="ar"/>
              </w:rPr>
              <w:t xml:space="preserve">  </w:t>
            </w:r>
            <w:r>
              <w:rPr>
                <w:rFonts w:hint="eastAsia" w:ascii="Times New Roman" w:hAnsi="Times New Roman" w:eastAsia="宋体" w:cs="宋体"/>
                <w:kern w:val="2"/>
                <w:sz w:val="21"/>
                <w:szCs w:val="21"/>
                <w:lang w:val="en-US" w:eastAsia="zh-CN" w:bidi="ar"/>
              </w:rPr>
              <w:t>二氧化硫、</w:t>
            </w:r>
          </w:p>
          <w:p w14:paraId="74F116EF">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三氧化硫</w:t>
            </w:r>
          </w:p>
        </w:tc>
        <w:tc>
          <w:tcPr>
            <w:tcW w:w="3160" w:type="dxa"/>
            <w:tcBorders>
              <w:top w:val="single" w:color="auto" w:sz="4" w:space="0"/>
              <w:left w:val="single" w:color="auto" w:sz="4" w:space="0"/>
              <w:bottom w:val="single" w:color="auto" w:sz="4" w:space="0"/>
              <w:right w:val="single" w:color="auto" w:sz="4" w:space="0"/>
            </w:tcBorders>
            <w:shd w:val="clear" w:color="auto" w:fill="auto"/>
            <w:vAlign w:val="top"/>
          </w:tcPr>
          <w:p w14:paraId="754C7274">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对上呼吸道及眼结膜有刺激作用；结膜炎、支气管炎、胸痛、胸闷</w:t>
            </w:r>
          </w:p>
        </w:tc>
        <w:tc>
          <w:tcPr>
            <w:tcW w:w="4053" w:type="dxa"/>
            <w:tcBorders>
              <w:top w:val="single" w:color="auto" w:sz="4" w:space="0"/>
              <w:left w:val="single" w:color="auto" w:sz="4" w:space="0"/>
              <w:bottom w:val="single" w:color="auto" w:sz="4" w:space="0"/>
              <w:right w:val="single" w:color="auto" w:sz="4" w:space="0"/>
            </w:tcBorders>
            <w:shd w:val="clear" w:color="auto" w:fill="auto"/>
            <w:vAlign w:val="top"/>
          </w:tcPr>
          <w:p w14:paraId="2C7A36CE">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移至新鲜空气处，必要时吸氧，用</w:t>
            </w:r>
            <w:r>
              <w:rPr>
                <w:rFonts w:hint="default" w:ascii="Times New Roman" w:hAnsi="Times New Roman" w:eastAsia="宋体" w:cs="Times New Roman"/>
                <w:kern w:val="2"/>
                <w:sz w:val="21"/>
                <w:szCs w:val="21"/>
                <w:lang w:val="en-US" w:eastAsia="zh-CN" w:bidi="ar"/>
              </w:rPr>
              <w:t>2%</w:t>
            </w:r>
            <w:r>
              <w:rPr>
                <w:rFonts w:hint="eastAsia" w:ascii="Times New Roman" w:hAnsi="Times New Roman" w:eastAsia="宋体" w:cs="宋体"/>
                <w:kern w:val="2"/>
                <w:sz w:val="21"/>
                <w:szCs w:val="21"/>
                <w:lang w:val="en-US" w:eastAsia="zh-CN" w:bidi="ar"/>
              </w:rPr>
              <w:t>碳酸氢钠洗眼</w:t>
            </w:r>
          </w:p>
        </w:tc>
      </w:tr>
      <w:tr w14:paraId="15A6E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93" w:hRule="atLeast"/>
        </w:trPr>
        <w:tc>
          <w:tcPr>
            <w:tcW w:w="11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4B452D">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无机物</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14:paraId="710A3F97">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过氧化氢</w:t>
            </w:r>
          </w:p>
        </w:tc>
        <w:tc>
          <w:tcPr>
            <w:tcW w:w="3160" w:type="dxa"/>
            <w:tcBorders>
              <w:top w:val="single" w:color="auto" w:sz="4" w:space="0"/>
              <w:left w:val="single" w:color="auto" w:sz="4" w:space="0"/>
              <w:bottom w:val="single" w:color="auto" w:sz="4" w:space="0"/>
              <w:right w:val="single" w:color="auto" w:sz="4" w:space="0"/>
            </w:tcBorders>
            <w:shd w:val="clear" w:color="auto" w:fill="auto"/>
            <w:vAlign w:val="top"/>
          </w:tcPr>
          <w:p w14:paraId="56D95DB8">
            <w:pPr>
              <w:keepNext w:val="0"/>
              <w:keepLines w:val="0"/>
              <w:widowControl w:val="0"/>
              <w:suppressLineNumbers w:val="0"/>
              <w:spacing w:before="0" w:beforeAutospacing="0" w:after="0" w:afterAutospacing="0" w:line="60" w:lineRule="atLeast"/>
              <w:ind w:left="0" w:right="0"/>
              <w:jc w:val="both"/>
              <w:rPr>
                <w:szCs w:val="21"/>
                <w:lang w:val="en-US"/>
              </w:rPr>
            </w:pPr>
            <w:r>
              <w:rPr>
                <w:rFonts w:hint="eastAsia" w:ascii="Times New Roman" w:hAnsi="Times New Roman" w:eastAsia="宋体" w:cs="宋体"/>
                <w:kern w:val="2"/>
                <w:sz w:val="21"/>
                <w:szCs w:val="21"/>
                <w:lang w:val="en-US" w:eastAsia="zh-CN" w:bidi="ar"/>
              </w:rPr>
              <w:t>食入、吸入、眼睛及皮肤接触短时间过度吸、食入或暴露严重灼伤眼睛、皮肤、呼吸道、口腔、食管、肠、胃胀甚至破裂，呕吐，内脏出现空洞；角膜溃疡等；</w:t>
            </w:r>
          </w:p>
        </w:tc>
        <w:tc>
          <w:tcPr>
            <w:tcW w:w="4053" w:type="dxa"/>
            <w:tcBorders>
              <w:top w:val="single" w:color="auto" w:sz="4" w:space="0"/>
              <w:left w:val="single" w:color="auto" w:sz="4" w:space="0"/>
              <w:bottom w:val="single" w:color="auto" w:sz="4" w:space="0"/>
              <w:right w:val="single" w:color="auto" w:sz="4" w:space="0"/>
            </w:tcBorders>
            <w:shd w:val="clear" w:color="auto" w:fill="auto"/>
            <w:vAlign w:val="top"/>
          </w:tcPr>
          <w:p w14:paraId="39CC3D65">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眼、皮肤接触：立即用大量的流动水冲洗</w:t>
            </w:r>
          </w:p>
          <w:p w14:paraId="432C9FB1">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食入：饮大量的水催吐，昏迷者应将患者移至新鲜空气处，施行人工呼吸或立即就医。</w:t>
            </w:r>
          </w:p>
        </w:tc>
      </w:tr>
      <w:tr w14:paraId="27B3B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5" w:hRule="atLeast"/>
        </w:trPr>
        <w:tc>
          <w:tcPr>
            <w:tcW w:w="112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8A89D6">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14:paraId="2272D2D1">
            <w:pPr>
              <w:keepNext w:val="0"/>
              <w:keepLines w:val="0"/>
              <w:widowControl w:val="0"/>
              <w:suppressLineNumbers w:val="0"/>
              <w:spacing w:before="0" w:beforeAutospacing="0" w:after="0" w:afterAutospacing="0"/>
              <w:ind w:left="0" w:right="0"/>
              <w:jc w:val="center"/>
              <w:rPr>
                <w:szCs w:val="21"/>
                <w:lang w:val="en-US"/>
              </w:rPr>
            </w:pPr>
            <w:r>
              <w:rPr>
                <w:rFonts w:hint="eastAsia" w:ascii="Times New Roman" w:hAnsi="Times New Roman" w:eastAsia="宋体" w:cs="宋体"/>
                <w:kern w:val="2"/>
                <w:sz w:val="21"/>
                <w:szCs w:val="21"/>
                <w:lang w:val="en-US" w:eastAsia="zh-CN" w:bidi="ar"/>
              </w:rPr>
              <w:t>重铬酸钾</w:t>
            </w:r>
          </w:p>
        </w:tc>
        <w:tc>
          <w:tcPr>
            <w:tcW w:w="3160" w:type="dxa"/>
            <w:tcBorders>
              <w:top w:val="single" w:color="auto" w:sz="4" w:space="0"/>
              <w:left w:val="single" w:color="auto" w:sz="4" w:space="0"/>
              <w:bottom w:val="single" w:color="auto" w:sz="4" w:space="0"/>
              <w:right w:val="single" w:color="auto" w:sz="4" w:space="0"/>
            </w:tcBorders>
            <w:shd w:val="clear" w:color="auto" w:fill="auto"/>
            <w:vAlign w:val="top"/>
          </w:tcPr>
          <w:p w14:paraId="319C0773">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危害：严重损伤眼睛，甚至失明；吸入后回引起鼻隔膜穿孔、疼痛，刺激鼻、咽喉、支气管，皮肤严重溃疡，过敏出疹，可渗入皮内层。</w:t>
            </w:r>
          </w:p>
        </w:tc>
        <w:tc>
          <w:tcPr>
            <w:tcW w:w="4053" w:type="dxa"/>
            <w:tcBorders>
              <w:top w:val="single" w:color="auto" w:sz="4" w:space="0"/>
              <w:left w:val="single" w:color="auto" w:sz="4" w:space="0"/>
              <w:bottom w:val="single" w:color="auto" w:sz="4" w:space="0"/>
              <w:right w:val="single" w:color="auto" w:sz="4" w:space="0"/>
            </w:tcBorders>
            <w:shd w:val="clear" w:color="auto" w:fill="auto"/>
            <w:vAlign w:val="top"/>
          </w:tcPr>
          <w:p w14:paraId="5FA6B856">
            <w:pPr>
              <w:keepNext w:val="0"/>
              <w:keepLines w:val="0"/>
              <w:widowControl w:val="0"/>
              <w:suppressLineNumbers w:val="0"/>
              <w:spacing w:before="0" w:beforeAutospacing="0" w:after="0" w:afterAutospacing="0" w:line="220" w:lineRule="atLeast"/>
              <w:ind w:left="0" w:right="0"/>
              <w:jc w:val="both"/>
              <w:rPr>
                <w:szCs w:val="21"/>
                <w:lang w:val="en-US"/>
              </w:rPr>
            </w:pPr>
            <w:r>
              <w:rPr>
                <w:rFonts w:hint="eastAsia" w:ascii="Times New Roman" w:hAnsi="Times New Roman" w:eastAsia="宋体" w:cs="宋体"/>
                <w:kern w:val="2"/>
                <w:sz w:val="21"/>
                <w:szCs w:val="21"/>
                <w:lang w:val="en-US" w:eastAsia="zh-CN" w:bidi="ar"/>
              </w:rPr>
              <w:t>接触：立即用大量水冲洗</w:t>
            </w:r>
            <w:r>
              <w:rPr>
                <w:rFonts w:hint="default" w:ascii="Times New Roman" w:hAnsi="Times New Roman" w:eastAsia="宋体" w:cs="Times New Roman"/>
                <w:kern w:val="2"/>
                <w:sz w:val="21"/>
                <w:szCs w:val="21"/>
                <w:lang w:val="en-US" w:eastAsia="zh-CN" w:bidi="ar"/>
              </w:rPr>
              <w:t>30min</w:t>
            </w:r>
            <w:r>
              <w:rPr>
                <w:rFonts w:hint="eastAsia" w:ascii="Times New Roman" w:hAnsi="Times New Roman" w:eastAsia="宋体" w:cs="宋体"/>
                <w:kern w:val="2"/>
                <w:sz w:val="21"/>
                <w:szCs w:val="21"/>
                <w:lang w:val="en-US" w:eastAsia="zh-CN" w:bidi="ar"/>
              </w:rPr>
              <w:t>以上，就医，吸入：用大量水冲洗，在呼吸困难时立即就医。</w:t>
            </w:r>
          </w:p>
        </w:tc>
      </w:tr>
    </w:tbl>
    <w:p w14:paraId="2F55A93D">
      <w:pPr>
        <w:spacing w:line="360" w:lineRule="auto"/>
        <w:jc w:val="both"/>
        <w:rPr>
          <w:rFonts w:hint="eastAsia" w:ascii="宋体" w:hAnsi="宋体"/>
          <w:szCs w:val="21"/>
        </w:rPr>
      </w:pPr>
    </w:p>
    <w:p w14:paraId="7E32B903">
      <w:pPr>
        <w:keepNext w:val="0"/>
        <w:keepLines w:val="0"/>
        <w:widowControl w:val="0"/>
        <w:suppressLineNumbers w:val="0"/>
        <w:spacing w:before="50" w:beforeAutospacing="0" w:after="50" w:afterAutospacing="0" w:line="500" w:lineRule="exact"/>
        <w:ind w:left="0" w:right="105" w:rightChars="50"/>
        <w:jc w:val="both"/>
        <w:rPr>
          <w:rFonts w:hint="eastAsia" w:ascii="宋体" w:hAnsi="宋体" w:eastAsia="宋体" w:cs="宋体"/>
          <w:kern w:val="2"/>
          <w:sz w:val="28"/>
          <w:szCs w:val="28"/>
          <w:lang w:val="en-US" w:eastAsia="zh-CN" w:bidi="ar"/>
        </w:rPr>
      </w:pPr>
      <w:r>
        <w:rPr>
          <w:rFonts w:hint="eastAsia"/>
          <w:sz w:val="28"/>
          <w:lang w:eastAsia="zh-CN"/>
        </w:rPr>
        <w:t>广东隆达铝业有限公司</w:t>
      </w:r>
      <w:r>
        <w:rPr>
          <w:rFonts w:hint="eastAsia"/>
          <w:sz w:val="28"/>
        </w:rPr>
        <w:t>生产过程涉及的危险化学品包括</w:t>
      </w:r>
      <w:r>
        <w:rPr>
          <w:rFonts w:hint="eastAsia" w:ascii="宋体" w:hAnsi="宋体" w:eastAsia="宋体" w:cs="宋体"/>
          <w:kern w:val="2"/>
          <w:sz w:val="28"/>
          <w:szCs w:val="28"/>
          <w:lang w:val="en-US" w:eastAsia="zh-CN" w:bidi="ar"/>
        </w:rPr>
        <w:t>硫酸、硝酸、盐酸、氢氟酸、 氢氧化钠、氢氧化钾、氮氧化物、二氧化硫、三氧化硫</w:t>
      </w:r>
      <w:r>
        <w:rPr>
          <w:rFonts w:hint="eastAsia" w:ascii="宋体" w:hAnsi="宋体" w:eastAsia="宋体" w:cs="宋体"/>
          <w:sz w:val="28"/>
          <w:szCs w:val="28"/>
        </w:rPr>
        <w:t>。根据《危险化学品名录》等有关规定，本单位涉及的危险品险</w:t>
      </w:r>
      <w:r>
        <w:rPr>
          <w:rFonts w:hint="eastAsia" w:ascii="宋体" w:hAnsi="宋体" w:eastAsia="宋体" w:cs="宋体"/>
          <w:kern w:val="2"/>
          <w:sz w:val="28"/>
          <w:szCs w:val="28"/>
          <w:lang w:val="en-US" w:eastAsia="zh-CN" w:bidi="ar"/>
        </w:rPr>
        <w:t>具有毒害、腐蚀、爆炸、燃烧、助燃、等性质，对人体、设施、环境具有危害的剧毒化学品和其他化学品。</w:t>
      </w:r>
    </w:p>
    <w:p w14:paraId="2512BD6B">
      <w:pPr>
        <w:keepNext w:val="0"/>
        <w:keepLines w:val="0"/>
        <w:widowControl w:val="0"/>
        <w:suppressLineNumbers w:val="0"/>
        <w:spacing w:before="50" w:beforeAutospacing="0" w:after="50" w:afterAutospacing="0" w:line="500" w:lineRule="exact"/>
        <w:ind w:left="0" w:right="105" w:rightChars="50"/>
        <w:jc w:val="both"/>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易制毒化学品：易制毒化学品指的是可以作为原料或辅料而制成剧毒品的化学品。如：盐酸、硫酸。</w:t>
      </w:r>
    </w:p>
    <w:p w14:paraId="31CB1B58">
      <w:pPr>
        <w:spacing w:before="156" w:beforeLines="50" w:after="156" w:afterLines="50" w:line="360" w:lineRule="auto"/>
        <w:rPr>
          <w:rFonts w:hint="eastAsia" w:ascii="宋体" w:hAnsi="宋体"/>
          <w:b/>
          <w:sz w:val="28"/>
          <w:szCs w:val="28"/>
        </w:rPr>
      </w:pPr>
      <w:r>
        <w:rPr>
          <w:rFonts w:hint="eastAsia" w:ascii="宋体" w:hAnsi="宋体"/>
          <w:b/>
          <w:sz w:val="28"/>
          <w:szCs w:val="28"/>
        </w:rPr>
        <w:t>1.3 危险目标</w:t>
      </w:r>
    </w:p>
    <w:p w14:paraId="34F452D1">
      <w:pPr>
        <w:spacing w:line="360" w:lineRule="auto"/>
        <w:ind w:firstLine="560" w:firstLineChars="200"/>
        <w:rPr>
          <w:rFonts w:hint="eastAsia"/>
          <w:sz w:val="28"/>
          <w:szCs w:val="28"/>
        </w:rPr>
      </w:pPr>
      <w:r>
        <w:rPr>
          <w:rFonts w:hint="eastAsia"/>
          <w:sz w:val="28"/>
        </w:rPr>
        <w:t>根据</w:t>
      </w:r>
      <w:r>
        <w:rPr>
          <w:rFonts w:hint="eastAsia"/>
          <w:sz w:val="28"/>
          <w:szCs w:val="28"/>
        </w:rPr>
        <w:t>危险源辨识和风险程度分析，本厂区危险化学</w:t>
      </w:r>
      <w:r>
        <w:rPr>
          <w:rFonts w:hint="eastAsia"/>
          <w:sz w:val="28"/>
          <w:szCs w:val="28"/>
          <w:lang w:val="en-US" w:eastAsia="zh-CN"/>
        </w:rPr>
        <w:t>药</w:t>
      </w:r>
      <w:r>
        <w:rPr>
          <w:rFonts w:hint="eastAsia"/>
          <w:sz w:val="28"/>
          <w:szCs w:val="28"/>
        </w:rPr>
        <w:t>品泄露事故专项应急预案的危险目标确定如下：</w:t>
      </w:r>
    </w:p>
    <w:p w14:paraId="6FCE80CA">
      <w:pPr>
        <w:numPr>
          <w:ilvl w:val="0"/>
          <w:numId w:val="1"/>
        </w:numPr>
        <w:tabs>
          <w:tab w:val="left" w:pos="0"/>
        </w:tabs>
        <w:spacing w:line="360" w:lineRule="auto"/>
        <w:ind w:left="540"/>
        <w:rPr>
          <w:rFonts w:hint="eastAsia"/>
          <w:sz w:val="28"/>
          <w:szCs w:val="28"/>
        </w:rPr>
      </w:pPr>
      <w:r>
        <w:rPr>
          <w:rFonts w:hint="eastAsia"/>
          <w:sz w:val="28"/>
          <w:szCs w:val="28"/>
          <w:lang w:val="en-US" w:eastAsia="zh-CN"/>
        </w:rPr>
        <w:t>综合办公室</w:t>
      </w:r>
      <w:r>
        <w:rPr>
          <w:rFonts w:hint="eastAsia"/>
          <w:sz w:val="28"/>
          <w:szCs w:val="28"/>
        </w:rPr>
        <w:t>：</w:t>
      </w:r>
      <w:r>
        <w:rPr>
          <w:rFonts w:hint="eastAsia"/>
          <w:sz w:val="28"/>
          <w:szCs w:val="28"/>
          <w:lang w:val="en-US" w:eastAsia="zh-CN"/>
        </w:rPr>
        <w:t>一楼实验室</w:t>
      </w:r>
      <w:r>
        <w:rPr>
          <w:rFonts w:hint="eastAsia"/>
          <w:sz w:val="28"/>
          <w:szCs w:val="28"/>
          <w:lang w:eastAsia="zh-CN"/>
        </w:rPr>
        <w:t>。</w:t>
      </w:r>
    </w:p>
    <w:p w14:paraId="06E9D50D">
      <w:pPr>
        <w:pStyle w:val="3"/>
        <w:spacing w:before="156" w:beforeLines="50" w:after="156" w:afterLines="50" w:line="360" w:lineRule="auto"/>
        <w:rPr>
          <w:rFonts w:hint="eastAsia" w:ascii="黑体" w:hAnsi="黑体"/>
          <w:sz w:val="28"/>
          <w:szCs w:val="28"/>
        </w:rPr>
      </w:pPr>
      <w:bookmarkStart w:id="1" w:name="_Toc510025537"/>
      <w:r>
        <w:rPr>
          <w:rFonts w:hint="eastAsia" w:ascii="黑体" w:hAnsi="黑体"/>
          <w:sz w:val="28"/>
          <w:szCs w:val="28"/>
        </w:rPr>
        <w:t xml:space="preserve">2 </w:t>
      </w:r>
      <w:r>
        <w:rPr>
          <w:rFonts w:ascii="黑体" w:hAnsi="黑体"/>
          <w:sz w:val="28"/>
          <w:szCs w:val="28"/>
        </w:rPr>
        <w:t>组织机构及职责</w:t>
      </w:r>
      <w:bookmarkEnd w:id="1"/>
    </w:p>
    <w:p w14:paraId="633946D8">
      <w:pPr>
        <w:spacing w:before="156" w:beforeLines="50" w:after="156" w:afterLines="50" w:line="360" w:lineRule="auto"/>
        <w:rPr>
          <w:rFonts w:hint="eastAsia" w:ascii="宋体" w:hAnsi="宋体"/>
          <w:b/>
          <w:sz w:val="28"/>
          <w:szCs w:val="28"/>
        </w:rPr>
      </w:pPr>
      <w:r>
        <w:rPr>
          <w:rFonts w:hint="eastAsia" w:ascii="宋体" w:hAnsi="宋体"/>
          <w:b/>
          <w:sz w:val="28"/>
          <w:szCs w:val="28"/>
        </w:rPr>
        <w:t>2</w:t>
      </w:r>
      <w:r>
        <w:rPr>
          <w:rFonts w:ascii="宋体" w:hAnsi="宋体"/>
          <w:b/>
          <w:sz w:val="28"/>
          <w:szCs w:val="28"/>
        </w:rPr>
        <w:t>.1 应急组织体系</w:t>
      </w:r>
    </w:p>
    <w:p w14:paraId="2C414DFB">
      <w:pPr>
        <w:spacing w:line="360" w:lineRule="auto"/>
        <w:rPr>
          <w:rFonts w:hint="eastAsia"/>
          <w:sz w:val="28"/>
          <w:szCs w:val="28"/>
        </w:rPr>
      </w:pPr>
      <w:r>
        <w:rPr>
          <w:rFonts w:hint="eastAsia"/>
          <w:sz w:val="28"/>
          <w:szCs w:val="28"/>
        </w:rPr>
        <w:t xml:space="preserve">    同综合应急预案“应急组织体系”。</w:t>
      </w:r>
    </w:p>
    <w:p w14:paraId="2FC2D899">
      <w:pPr>
        <w:spacing w:before="156" w:beforeLines="50" w:after="156" w:afterLines="50" w:line="360" w:lineRule="auto"/>
        <w:rPr>
          <w:rFonts w:hint="eastAsia" w:ascii="宋体" w:hAnsi="宋体"/>
          <w:b/>
          <w:sz w:val="28"/>
          <w:szCs w:val="28"/>
        </w:rPr>
      </w:pPr>
      <w:r>
        <w:rPr>
          <w:rFonts w:hint="eastAsia" w:ascii="宋体" w:hAnsi="宋体"/>
          <w:b/>
          <w:sz w:val="28"/>
          <w:szCs w:val="28"/>
        </w:rPr>
        <w:t>2</w:t>
      </w:r>
      <w:r>
        <w:rPr>
          <w:rFonts w:ascii="宋体" w:hAnsi="宋体"/>
          <w:b/>
          <w:sz w:val="28"/>
          <w:szCs w:val="28"/>
        </w:rPr>
        <w:t>.2 指挥机构及职责</w:t>
      </w:r>
    </w:p>
    <w:p w14:paraId="0CD33F2A">
      <w:pPr>
        <w:spacing w:line="360" w:lineRule="auto"/>
        <w:rPr>
          <w:rFonts w:hint="eastAsia"/>
          <w:sz w:val="28"/>
          <w:szCs w:val="28"/>
        </w:rPr>
      </w:pPr>
      <w:r>
        <w:rPr>
          <w:rFonts w:hint="eastAsia"/>
          <w:sz w:val="28"/>
          <w:szCs w:val="28"/>
        </w:rPr>
        <w:t xml:space="preserve">    同综合应急预案“指挥机构及职责”。</w:t>
      </w:r>
    </w:p>
    <w:p w14:paraId="304D1818">
      <w:pPr>
        <w:pStyle w:val="3"/>
        <w:spacing w:before="156" w:beforeLines="50" w:after="156" w:afterLines="50" w:line="360" w:lineRule="auto"/>
        <w:rPr>
          <w:rFonts w:hint="eastAsia" w:ascii="黑体" w:hAnsi="黑体"/>
          <w:sz w:val="28"/>
          <w:szCs w:val="28"/>
        </w:rPr>
      </w:pPr>
      <w:bookmarkStart w:id="2" w:name="_Toc510025538"/>
      <w:r>
        <w:rPr>
          <w:rFonts w:hint="eastAsia" w:ascii="黑体" w:hAnsi="黑体"/>
          <w:sz w:val="28"/>
          <w:szCs w:val="28"/>
        </w:rPr>
        <w:t>3 处置程序</w:t>
      </w:r>
      <w:bookmarkEnd w:id="2"/>
    </w:p>
    <w:p w14:paraId="7185EB72">
      <w:pPr>
        <w:spacing w:before="156" w:beforeLines="50" w:after="156" w:afterLines="50" w:line="360" w:lineRule="auto"/>
        <w:rPr>
          <w:rFonts w:hint="eastAsia" w:ascii="宋体" w:hAnsi="宋体"/>
          <w:b/>
          <w:sz w:val="28"/>
          <w:szCs w:val="28"/>
        </w:rPr>
      </w:pPr>
      <w:r>
        <w:rPr>
          <w:rFonts w:hint="eastAsia" w:ascii="宋体" w:hAnsi="宋体"/>
          <w:b/>
          <w:sz w:val="28"/>
          <w:szCs w:val="28"/>
        </w:rPr>
        <w:t>3</w:t>
      </w:r>
      <w:r>
        <w:rPr>
          <w:rFonts w:ascii="宋体" w:hAnsi="宋体"/>
          <w:b/>
          <w:sz w:val="28"/>
          <w:szCs w:val="28"/>
        </w:rPr>
        <w:t>.1危险源监控</w:t>
      </w:r>
    </w:p>
    <w:p w14:paraId="4F5FB564">
      <w:pPr>
        <w:spacing w:before="156" w:beforeLines="50" w:after="156" w:afterLines="50" w:line="360" w:lineRule="auto"/>
        <w:rPr>
          <w:rFonts w:hint="eastAsia" w:ascii="宋体" w:hAnsi="宋体"/>
          <w:b/>
          <w:sz w:val="28"/>
          <w:szCs w:val="28"/>
        </w:rPr>
      </w:pPr>
      <w:r>
        <w:rPr>
          <w:rFonts w:hint="eastAsia" w:ascii="宋体" w:hAnsi="宋体"/>
          <w:b/>
          <w:sz w:val="28"/>
          <w:szCs w:val="28"/>
        </w:rPr>
        <w:t>3.1.1监控方式</w:t>
      </w:r>
    </w:p>
    <w:p w14:paraId="2065D81A">
      <w:pPr>
        <w:spacing w:line="360" w:lineRule="auto"/>
        <w:ind w:left="539"/>
        <w:rPr>
          <w:rFonts w:hint="eastAsia"/>
          <w:sz w:val="28"/>
          <w:szCs w:val="28"/>
        </w:rPr>
      </w:pPr>
      <w:r>
        <w:rPr>
          <w:rFonts w:hint="eastAsia"/>
          <w:sz w:val="28"/>
          <w:szCs w:val="28"/>
        </w:rPr>
        <w:t>1、建立</w:t>
      </w:r>
      <w:r>
        <w:rPr>
          <w:rFonts w:hint="eastAsia"/>
          <w:sz w:val="28"/>
          <w:szCs w:val="28"/>
          <w:lang w:val="en-US" w:eastAsia="zh-CN"/>
        </w:rPr>
        <w:t>化学药品管理</w:t>
      </w:r>
      <w:r>
        <w:rPr>
          <w:rFonts w:hint="eastAsia"/>
          <w:sz w:val="28"/>
          <w:szCs w:val="28"/>
        </w:rPr>
        <w:t>监控制度，落实监控措施；</w:t>
      </w:r>
    </w:p>
    <w:p w14:paraId="1C6D95B1">
      <w:pPr>
        <w:spacing w:line="360" w:lineRule="auto"/>
        <w:ind w:left="539"/>
        <w:rPr>
          <w:rFonts w:hint="eastAsia"/>
          <w:sz w:val="28"/>
          <w:szCs w:val="28"/>
        </w:rPr>
      </w:pPr>
      <w:r>
        <w:rPr>
          <w:rFonts w:hint="eastAsia"/>
          <w:sz w:val="28"/>
          <w:szCs w:val="28"/>
        </w:rPr>
        <w:t>2、设置消防控制中心；</w:t>
      </w:r>
    </w:p>
    <w:p w14:paraId="247947DC">
      <w:pPr>
        <w:spacing w:line="360" w:lineRule="auto"/>
        <w:ind w:left="539"/>
        <w:rPr>
          <w:rFonts w:hint="eastAsia"/>
          <w:sz w:val="28"/>
          <w:szCs w:val="28"/>
        </w:rPr>
      </w:pPr>
      <w:r>
        <w:rPr>
          <w:rFonts w:hint="eastAsia"/>
          <w:sz w:val="28"/>
          <w:szCs w:val="28"/>
        </w:rPr>
        <w:t>3、</w:t>
      </w:r>
      <w:r>
        <w:rPr>
          <w:rFonts w:hint="eastAsia"/>
          <w:sz w:val="28"/>
          <w:szCs w:val="28"/>
          <w:lang w:val="en-US" w:eastAsia="zh-CN"/>
        </w:rPr>
        <w:t>实验室并配置灭火器</w:t>
      </w:r>
      <w:r>
        <w:rPr>
          <w:rFonts w:hint="eastAsia"/>
          <w:sz w:val="28"/>
          <w:szCs w:val="28"/>
        </w:rPr>
        <w:t>；</w:t>
      </w:r>
    </w:p>
    <w:p w14:paraId="4267D3E8">
      <w:pPr>
        <w:tabs>
          <w:tab w:val="left" w:pos="0"/>
        </w:tabs>
        <w:spacing w:line="360" w:lineRule="auto"/>
        <w:ind w:left="539"/>
        <w:rPr>
          <w:rFonts w:hint="eastAsia"/>
          <w:sz w:val="28"/>
          <w:szCs w:val="28"/>
        </w:rPr>
      </w:pPr>
      <w:r>
        <w:rPr>
          <w:rFonts w:hint="eastAsia" w:ascii="宋体" w:hAnsi="宋体"/>
          <w:sz w:val="28"/>
          <w:szCs w:val="28"/>
        </w:rPr>
        <w:t>4</w:t>
      </w:r>
      <w:r>
        <w:rPr>
          <w:rFonts w:hint="eastAsia" w:ascii="宋体" w:hAnsi="宋体"/>
          <w:sz w:val="28"/>
          <w:szCs w:val="28"/>
          <w:lang w:eastAsia="zh-CN"/>
        </w:rPr>
        <w:t>、</w:t>
      </w:r>
      <w:r>
        <w:rPr>
          <w:rFonts w:hint="eastAsia" w:ascii="宋体" w:hAnsi="宋体"/>
          <w:sz w:val="28"/>
          <w:szCs w:val="28"/>
          <w:lang w:val="en-US" w:eastAsia="zh-CN"/>
        </w:rPr>
        <w:t>保持良好的通风环境，周围不得有明火</w:t>
      </w:r>
      <w:r>
        <w:rPr>
          <w:rFonts w:hint="eastAsia"/>
          <w:sz w:val="28"/>
          <w:szCs w:val="28"/>
        </w:rPr>
        <w:t>；</w:t>
      </w:r>
    </w:p>
    <w:p w14:paraId="0C330502">
      <w:pPr>
        <w:tabs>
          <w:tab w:val="left" w:pos="0"/>
        </w:tabs>
        <w:spacing w:line="360" w:lineRule="auto"/>
        <w:ind w:left="539"/>
        <w:rPr>
          <w:rFonts w:hint="eastAsia"/>
          <w:sz w:val="28"/>
          <w:szCs w:val="28"/>
        </w:rPr>
      </w:pPr>
      <w:r>
        <w:rPr>
          <w:rFonts w:hint="eastAsia"/>
          <w:sz w:val="28"/>
          <w:szCs w:val="28"/>
        </w:rPr>
        <w:t>5、定期安排对</w:t>
      </w:r>
      <w:r>
        <w:rPr>
          <w:rFonts w:hint="eastAsia"/>
          <w:sz w:val="28"/>
          <w:szCs w:val="28"/>
          <w:lang w:val="en-US" w:eastAsia="zh-CN"/>
        </w:rPr>
        <w:t>实验室</w:t>
      </w:r>
      <w:r>
        <w:rPr>
          <w:rFonts w:hint="eastAsia"/>
          <w:sz w:val="28"/>
          <w:szCs w:val="28"/>
        </w:rPr>
        <w:t>场所的</w:t>
      </w:r>
      <w:r>
        <w:rPr>
          <w:rFonts w:hint="eastAsia"/>
          <w:sz w:val="28"/>
          <w:szCs w:val="28"/>
          <w:lang w:val="en-US" w:eastAsia="zh-CN"/>
        </w:rPr>
        <w:t>危险化学药品使用</w:t>
      </w:r>
      <w:r>
        <w:rPr>
          <w:rFonts w:hint="eastAsia"/>
          <w:sz w:val="28"/>
          <w:szCs w:val="28"/>
        </w:rPr>
        <w:t>状况进行检测</w:t>
      </w:r>
      <w:r>
        <w:rPr>
          <w:rFonts w:hint="eastAsia" w:ascii="宋体" w:hAnsi="宋体"/>
          <w:sz w:val="28"/>
          <w:szCs w:val="28"/>
        </w:rPr>
        <w:t>；</w:t>
      </w:r>
    </w:p>
    <w:p w14:paraId="379E98EB">
      <w:pPr>
        <w:tabs>
          <w:tab w:val="left" w:pos="0"/>
        </w:tabs>
        <w:spacing w:line="360" w:lineRule="auto"/>
        <w:ind w:left="539"/>
        <w:rPr>
          <w:rFonts w:hint="eastAsia"/>
          <w:sz w:val="28"/>
          <w:szCs w:val="28"/>
        </w:rPr>
      </w:pPr>
      <w:r>
        <w:rPr>
          <w:rFonts w:hint="eastAsia"/>
          <w:sz w:val="28"/>
          <w:szCs w:val="28"/>
        </w:rPr>
        <w:t>6、建立安全检查制度，定期对现场进行安全检查，发现问题及时整改。</w:t>
      </w:r>
    </w:p>
    <w:p w14:paraId="67B1FDB2">
      <w:pPr>
        <w:spacing w:before="156" w:beforeLines="50" w:after="156" w:afterLines="50" w:line="360" w:lineRule="auto"/>
        <w:rPr>
          <w:rFonts w:hint="eastAsia" w:ascii="宋体" w:hAnsi="宋体"/>
          <w:b/>
          <w:sz w:val="28"/>
          <w:szCs w:val="28"/>
        </w:rPr>
      </w:pPr>
      <w:r>
        <w:rPr>
          <w:rFonts w:hint="eastAsia" w:ascii="宋体" w:hAnsi="宋体"/>
          <w:b/>
          <w:sz w:val="28"/>
          <w:szCs w:val="28"/>
        </w:rPr>
        <w:t>3.1.2预防措施</w:t>
      </w:r>
    </w:p>
    <w:p w14:paraId="48593502">
      <w:pPr>
        <w:pStyle w:val="5"/>
        <w:rPr>
          <w:rFonts w:hint="eastAsia"/>
        </w:rPr>
      </w:pPr>
      <w:r>
        <w:rPr>
          <w:rFonts w:hint="eastAsia"/>
        </w:rPr>
        <w:t>对危险化学</w:t>
      </w:r>
      <w:r>
        <w:rPr>
          <w:rFonts w:hint="eastAsia"/>
          <w:lang w:val="en-US" w:eastAsia="zh-CN"/>
        </w:rPr>
        <w:t>药</w:t>
      </w:r>
      <w:r>
        <w:rPr>
          <w:rFonts w:hint="eastAsia"/>
        </w:rPr>
        <w:t>品泄漏事故应及时、正确处理，防止事故扩大。泄漏处理包括泄漏源控制及泄漏物处理两大部分。</w:t>
      </w:r>
    </w:p>
    <w:p w14:paraId="3FBF2A40">
      <w:pPr>
        <w:spacing w:before="156" w:beforeLines="50" w:after="156" w:afterLines="50" w:line="360" w:lineRule="auto"/>
        <w:rPr>
          <w:rFonts w:hint="eastAsia" w:ascii="宋体" w:hAnsi="宋体"/>
          <w:b/>
          <w:sz w:val="28"/>
          <w:szCs w:val="28"/>
        </w:rPr>
      </w:pPr>
      <w:r>
        <w:rPr>
          <w:rFonts w:hint="eastAsia" w:ascii="宋体" w:hAnsi="宋体"/>
          <w:b/>
          <w:sz w:val="28"/>
          <w:szCs w:val="28"/>
        </w:rPr>
        <w:t>3</w:t>
      </w:r>
      <w:r>
        <w:rPr>
          <w:rFonts w:ascii="宋体" w:hAnsi="宋体"/>
          <w:b/>
          <w:sz w:val="28"/>
          <w:szCs w:val="28"/>
        </w:rPr>
        <w:t>.2预警行动</w:t>
      </w:r>
    </w:p>
    <w:p w14:paraId="00F307E5">
      <w:pPr>
        <w:spacing w:before="156" w:beforeLines="50" w:after="156" w:afterLines="50" w:line="360" w:lineRule="auto"/>
        <w:rPr>
          <w:rFonts w:hint="eastAsia" w:ascii="宋体" w:hAnsi="宋体"/>
          <w:b/>
          <w:sz w:val="28"/>
          <w:szCs w:val="28"/>
        </w:rPr>
      </w:pPr>
      <w:r>
        <w:rPr>
          <w:rFonts w:hint="eastAsia" w:ascii="宋体" w:hAnsi="宋体"/>
          <w:b/>
          <w:sz w:val="28"/>
          <w:szCs w:val="28"/>
        </w:rPr>
        <w:t>3.2.1 预警条件</w:t>
      </w:r>
    </w:p>
    <w:p w14:paraId="49D60466">
      <w:pPr>
        <w:spacing w:line="360" w:lineRule="auto"/>
        <w:ind w:firstLine="560" w:firstLineChars="200"/>
        <w:rPr>
          <w:rFonts w:hint="eastAsia"/>
          <w:kern w:val="0"/>
          <w:sz w:val="28"/>
          <w:szCs w:val="28"/>
        </w:rPr>
      </w:pPr>
      <w:r>
        <w:rPr>
          <w:rFonts w:hint="eastAsia"/>
          <w:kern w:val="0"/>
          <w:sz w:val="28"/>
          <w:szCs w:val="28"/>
        </w:rPr>
        <w:t>按照</w:t>
      </w:r>
      <w:r>
        <w:rPr>
          <w:rFonts w:hint="eastAsia"/>
          <w:sz w:val="28"/>
          <w:szCs w:val="28"/>
        </w:rPr>
        <w:t>危险化学</w:t>
      </w:r>
      <w:r>
        <w:rPr>
          <w:rFonts w:hint="eastAsia"/>
          <w:sz w:val="28"/>
          <w:szCs w:val="28"/>
          <w:lang w:val="en-US" w:eastAsia="zh-CN"/>
        </w:rPr>
        <w:t>药</w:t>
      </w:r>
      <w:r>
        <w:rPr>
          <w:rFonts w:hint="eastAsia"/>
          <w:sz w:val="28"/>
          <w:szCs w:val="28"/>
        </w:rPr>
        <w:t>品泄露</w:t>
      </w:r>
      <w:r>
        <w:rPr>
          <w:rFonts w:hint="eastAsia"/>
          <w:kern w:val="0"/>
          <w:sz w:val="28"/>
          <w:szCs w:val="28"/>
        </w:rPr>
        <w:t xml:space="preserve">事故后果的严重性、影响范围和控制事态的能力，本预案预警级别为三级预警： </w:t>
      </w:r>
    </w:p>
    <w:p w14:paraId="11804845">
      <w:pPr>
        <w:numPr>
          <w:ilvl w:val="0"/>
          <w:numId w:val="2"/>
        </w:numPr>
        <w:spacing w:line="360" w:lineRule="auto"/>
        <w:rPr>
          <w:rFonts w:hint="eastAsia"/>
          <w:b/>
          <w:bCs/>
          <w:kern w:val="0"/>
          <w:sz w:val="28"/>
          <w:szCs w:val="28"/>
        </w:rPr>
      </w:pPr>
      <w:r>
        <w:rPr>
          <w:rFonts w:hint="eastAsia"/>
          <w:b/>
          <w:bCs/>
          <w:kern w:val="0"/>
          <w:sz w:val="28"/>
          <w:szCs w:val="28"/>
        </w:rPr>
        <w:t>三级（现场级）预警</w:t>
      </w:r>
    </w:p>
    <w:p w14:paraId="617AC38C">
      <w:pPr>
        <w:spacing w:line="360" w:lineRule="auto"/>
        <w:ind w:firstLine="560" w:firstLineChars="200"/>
        <w:rPr>
          <w:rFonts w:hint="eastAsia"/>
          <w:kern w:val="0"/>
          <w:sz w:val="28"/>
          <w:szCs w:val="28"/>
        </w:rPr>
      </w:pPr>
      <w:r>
        <w:rPr>
          <w:rFonts w:hint="eastAsia"/>
          <w:kern w:val="0"/>
          <w:sz w:val="28"/>
          <w:szCs w:val="28"/>
        </w:rPr>
        <w:t>三级（现场级）预警是指现场发现泄露预兆、苗头，或发生初始泄露，且事故现场处于可控状态而做出相应的预警。</w:t>
      </w:r>
    </w:p>
    <w:p w14:paraId="77207810">
      <w:pPr>
        <w:numPr>
          <w:ilvl w:val="0"/>
          <w:numId w:val="2"/>
        </w:numPr>
        <w:spacing w:line="360" w:lineRule="auto"/>
        <w:rPr>
          <w:rFonts w:hint="eastAsia"/>
          <w:b/>
          <w:bCs/>
          <w:kern w:val="0"/>
          <w:sz w:val="28"/>
          <w:szCs w:val="28"/>
        </w:rPr>
      </w:pPr>
      <w:r>
        <w:rPr>
          <w:rFonts w:hint="eastAsia"/>
          <w:b/>
          <w:bCs/>
          <w:kern w:val="0"/>
          <w:sz w:val="28"/>
          <w:szCs w:val="28"/>
        </w:rPr>
        <w:t>二级（企业级）预警</w:t>
      </w:r>
    </w:p>
    <w:p w14:paraId="258CC5BD">
      <w:pPr>
        <w:spacing w:line="360" w:lineRule="auto"/>
        <w:ind w:firstLine="560" w:firstLineChars="200"/>
        <w:rPr>
          <w:rFonts w:hint="eastAsia"/>
          <w:kern w:val="0"/>
          <w:sz w:val="28"/>
          <w:szCs w:val="28"/>
        </w:rPr>
      </w:pPr>
      <w:r>
        <w:rPr>
          <w:rFonts w:hint="eastAsia"/>
          <w:kern w:val="0"/>
          <w:sz w:val="28"/>
          <w:szCs w:val="28"/>
        </w:rPr>
        <w:t>二级（企业级）预警是指危化品泄露事故超出现场的控制能力，可能或已经导致人员伤亡，而做出相应的预警。</w:t>
      </w:r>
    </w:p>
    <w:p w14:paraId="4A510ACC">
      <w:pPr>
        <w:numPr>
          <w:ilvl w:val="0"/>
          <w:numId w:val="2"/>
        </w:numPr>
        <w:spacing w:line="360" w:lineRule="auto"/>
        <w:rPr>
          <w:rFonts w:hint="eastAsia"/>
          <w:b/>
          <w:bCs/>
          <w:kern w:val="0"/>
          <w:sz w:val="28"/>
          <w:szCs w:val="28"/>
        </w:rPr>
      </w:pPr>
      <w:r>
        <w:rPr>
          <w:rFonts w:hint="eastAsia"/>
          <w:b/>
          <w:bCs/>
          <w:kern w:val="0"/>
          <w:sz w:val="28"/>
          <w:szCs w:val="28"/>
        </w:rPr>
        <w:t>一级（扩大级）预警</w:t>
      </w:r>
    </w:p>
    <w:p w14:paraId="1673291A">
      <w:pPr>
        <w:spacing w:line="360" w:lineRule="auto"/>
        <w:ind w:firstLine="560" w:firstLineChars="200"/>
        <w:rPr>
          <w:rFonts w:hint="eastAsia"/>
          <w:kern w:val="0"/>
          <w:sz w:val="28"/>
          <w:szCs w:val="28"/>
        </w:rPr>
      </w:pPr>
      <w:r>
        <w:rPr>
          <w:rFonts w:hint="eastAsia"/>
          <w:kern w:val="0"/>
          <w:sz w:val="28"/>
          <w:szCs w:val="28"/>
        </w:rPr>
        <w:t>一级（扩大级）预警是指危化</w:t>
      </w:r>
      <w:r>
        <w:rPr>
          <w:rFonts w:hint="eastAsia"/>
          <w:kern w:val="0"/>
          <w:sz w:val="28"/>
          <w:szCs w:val="28"/>
          <w:lang w:val="en-US" w:eastAsia="zh-CN"/>
        </w:rPr>
        <w:t>药</w:t>
      </w:r>
      <w:r>
        <w:rPr>
          <w:rFonts w:hint="eastAsia"/>
          <w:kern w:val="0"/>
          <w:sz w:val="28"/>
          <w:szCs w:val="28"/>
        </w:rPr>
        <w:t>品泄露事故，已经导致人员伤亡，或建筑物起火，其事故后果的严重程度或影响范围，超出企业的控制能力，而做出相应的预警。</w:t>
      </w:r>
    </w:p>
    <w:p w14:paraId="3F6035E5">
      <w:pPr>
        <w:spacing w:before="156" w:beforeLines="50" w:after="156" w:afterLines="50" w:line="360" w:lineRule="auto"/>
        <w:rPr>
          <w:rFonts w:hint="eastAsia" w:ascii="宋体" w:hAnsi="宋体"/>
          <w:b/>
          <w:sz w:val="28"/>
          <w:szCs w:val="28"/>
        </w:rPr>
      </w:pPr>
      <w:r>
        <w:rPr>
          <w:rFonts w:hint="eastAsia" w:ascii="宋体" w:hAnsi="宋体"/>
          <w:b/>
          <w:sz w:val="28"/>
          <w:szCs w:val="28"/>
        </w:rPr>
        <w:t>3.2.2 预警信息发布</w:t>
      </w:r>
    </w:p>
    <w:p w14:paraId="5109D346">
      <w:pPr>
        <w:spacing w:line="360" w:lineRule="auto"/>
        <w:ind w:firstLine="560" w:firstLineChars="200"/>
        <w:rPr>
          <w:rFonts w:hint="eastAsia"/>
          <w:sz w:val="28"/>
          <w:szCs w:val="28"/>
        </w:rPr>
      </w:pPr>
      <w:r>
        <w:rPr>
          <w:rFonts w:hint="eastAsia"/>
          <w:sz w:val="28"/>
          <w:szCs w:val="28"/>
        </w:rPr>
        <w:t>本专项应急预案的预警属二级预警，由应急指挥部发布。</w:t>
      </w:r>
    </w:p>
    <w:p w14:paraId="727436E2">
      <w:pPr>
        <w:spacing w:line="360" w:lineRule="auto"/>
        <w:ind w:firstLine="560" w:firstLineChars="200"/>
        <w:rPr>
          <w:rFonts w:hint="eastAsia"/>
          <w:sz w:val="28"/>
          <w:szCs w:val="28"/>
        </w:rPr>
      </w:pPr>
      <w:r>
        <w:rPr>
          <w:rFonts w:hint="eastAsia"/>
          <w:sz w:val="28"/>
          <w:szCs w:val="28"/>
        </w:rPr>
        <w:t>初始泄露事故属三级预警，由现场负责人发布。</w:t>
      </w:r>
    </w:p>
    <w:p w14:paraId="6DBFC735">
      <w:pPr>
        <w:spacing w:line="360" w:lineRule="auto"/>
        <w:ind w:firstLine="560" w:firstLineChars="200"/>
        <w:rPr>
          <w:rFonts w:hint="eastAsia"/>
          <w:sz w:val="28"/>
          <w:szCs w:val="28"/>
        </w:rPr>
      </w:pPr>
      <w:r>
        <w:rPr>
          <w:rFonts w:hint="eastAsia"/>
          <w:sz w:val="28"/>
          <w:szCs w:val="28"/>
        </w:rPr>
        <w:t>一旦初始泄露事故现场处置失败或事故扩大应急指挥部则立即发布二级预警。</w:t>
      </w:r>
    </w:p>
    <w:p w14:paraId="56C7CC01">
      <w:pPr>
        <w:spacing w:before="156" w:beforeLines="50" w:after="156" w:afterLines="50" w:line="360" w:lineRule="auto"/>
        <w:rPr>
          <w:rFonts w:hint="eastAsia" w:ascii="宋体" w:hAnsi="宋体"/>
          <w:b/>
          <w:sz w:val="28"/>
          <w:szCs w:val="28"/>
        </w:rPr>
      </w:pPr>
      <w:r>
        <w:rPr>
          <w:rFonts w:hint="eastAsia" w:ascii="宋体" w:hAnsi="宋体"/>
          <w:b/>
          <w:sz w:val="28"/>
          <w:szCs w:val="28"/>
        </w:rPr>
        <w:t xml:space="preserve">3.3 </w:t>
      </w:r>
      <w:r>
        <w:rPr>
          <w:rFonts w:ascii="宋体" w:hAnsi="宋体"/>
          <w:b/>
          <w:sz w:val="28"/>
          <w:szCs w:val="28"/>
        </w:rPr>
        <w:t>信息报告程序</w:t>
      </w:r>
    </w:p>
    <w:p w14:paraId="25158254">
      <w:pPr>
        <w:spacing w:line="360" w:lineRule="auto"/>
        <w:ind w:firstLine="560" w:firstLineChars="200"/>
        <w:rPr>
          <w:rFonts w:hint="eastAsia"/>
          <w:sz w:val="28"/>
          <w:szCs w:val="28"/>
        </w:rPr>
      </w:pPr>
      <w:r>
        <w:rPr>
          <w:rFonts w:hint="eastAsia"/>
          <w:sz w:val="28"/>
          <w:szCs w:val="28"/>
        </w:rPr>
        <w:t>同综合应急预案4.3“信息报告与处置”。</w:t>
      </w:r>
    </w:p>
    <w:p w14:paraId="227577BF">
      <w:pPr>
        <w:spacing w:before="156" w:beforeLines="50" w:after="156" w:afterLines="50" w:line="360" w:lineRule="auto"/>
        <w:rPr>
          <w:rFonts w:hint="eastAsia" w:ascii="宋体" w:hAnsi="宋体"/>
          <w:b/>
          <w:sz w:val="28"/>
          <w:szCs w:val="28"/>
        </w:rPr>
      </w:pPr>
      <w:r>
        <w:rPr>
          <w:rFonts w:hint="eastAsia" w:ascii="宋体" w:hAnsi="宋体"/>
          <w:b/>
          <w:sz w:val="28"/>
          <w:szCs w:val="28"/>
        </w:rPr>
        <w:t xml:space="preserve">3.4 </w:t>
      </w:r>
      <w:r>
        <w:rPr>
          <w:rFonts w:ascii="宋体" w:hAnsi="宋体"/>
          <w:b/>
          <w:sz w:val="28"/>
          <w:szCs w:val="28"/>
        </w:rPr>
        <w:t>应急处置</w:t>
      </w:r>
    </w:p>
    <w:p w14:paraId="0395C6D4">
      <w:pPr>
        <w:spacing w:before="156" w:beforeLines="50" w:after="156" w:afterLines="50" w:line="360" w:lineRule="auto"/>
        <w:rPr>
          <w:rFonts w:hint="eastAsia" w:ascii="宋体" w:hAnsi="宋体"/>
          <w:b/>
          <w:sz w:val="28"/>
          <w:szCs w:val="28"/>
        </w:rPr>
      </w:pPr>
      <w:r>
        <w:rPr>
          <w:rFonts w:hint="eastAsia" w:ascii="宋体" w:hAnsi="宋体"/>
          <w:b/>
          <w:sz w:val="28"/>
          <w:szCs w:val="28"/>
        </w:rPr>
        <w:t>3.4</w:t>
      </w:r>
      <w:r>
        <w:rPr>
          <w:rFonts w:ascii="宋体" w:hAnsi="宋体"/>
          <w:b/>
          <w:sz w:val="28"/>
          <w:szCs w:val="28"/>
        </w:rPr>
        <w:t>.1响应分级</w:t>
      </w:r>
    </w:p>
    <w:p w14:paraId="25842AF5">
      <w:pPr>
        <w:spacing w:line="360" w:lineRule="auto"/>
        <w:ind w:firstLine="560" w:firstLineChars="200"/>
        <w:rPr>
          <w:rFonts w:hint="eastAsia"/>
          <w:sz w:val="28"/>
          <w:szCs w:val="28"/>
        </w:rPr>
      </w:pPr>
      <w:r>
        <w:rPr>
          <w:rFonts w:hint="eastAsia"/>
          <w:sz w:val="28"/>
          <w:szCs w:val="28"/>
        </w:rPr>
        <w:t xml:space="preserve">根据危化品泄露事故后果的严重性、影响范围和控制事态的能力，本专项应急预案应急响应分为三级应急响应，即： </w:t>
      </w:r>
    </w:p>
    <w:p w14:paraId="63833159">
      <w:pPr>
        <w:numPr>
          <w:ilvl w:val="0"/>
          <w:numId w:val="3"/>
        </w:numPr>
        <w:spacing w:line="360" w:lineRule="auto"/>
        <w:rPr>
          <w:rFonts w:hint="eastAsia"/>
          <w:b/>
          <w:bCs/>
          <w:kern w:val="0"/>
          <w:sz w:val="28"/>
          <w:szCs w:val="28"/>
        </w:rPr>
      </w:pPr>
      <w:r>
        <w:rPr>
          <w:rFonts w:hint="eastAsia"/>
          <w:b/>
          <w:bCs/>
          <w:kern w:val="0"/>
          <w:sz w:val="28"/>
          <w:szCs w:val="28"/>
        </w:rPr>
        <w:t>三级（现场级）响应</w:t>
      </w:r>
    </w:p>
    <w:p w14:paraId="13164B6F">
      <w:pPr>
        <w:spacing w:line="360" w:lineRule="auto"/>
        <w:ind w:firstLine="560" w:firstLineChars="200"/>
        <w:rPr>
          <w:rFonts w:hint="eastAsia"/>
          <w:sz w:val="28"/>
          <w:szCs w:val="28"/>
        </w:rPr>
      </w:pPr>
      <w:r>
        <w:rPr>
          <w:rFonts w:hint="eastAsia"/>
          <w:sz w:val="28"/>
          <w:szCs w:val="28"/>
        </w:rPr>
        <w:t>三级（现场级）响应是指现场发生初始泄露而做出的响应。</w:t>
      </w:r>
    </w:p>
    <w:p w14:paraId="4F9E2286">
      <w:pPr>
        <w:spacing w:line="360" w:lineRule="auto"/>
        <w:ind w:firstLine="560" w:firstLineChars="200"/>
        <w:rPr>
          <w:rFonts w:hint="eastAsia"/>
          <w:sz w:val="28"/>
          <w:szCs w:val="28"/>
        </w:rPr>
      </w:pPr>
      <w:r>
        <w:rPr>
          <w:rFonts w:hint="eastAsia"/>
          <w:sz w:val="28"/>
          <w:szCs w:val="28"/>
        </w:rPr>
        <w:t>初始泄露现场处置方案适用于三级（现场级）响应。</w:t>
      </w:r>
    </w:p>
    <w:p w14:paraId="40C62614">
      <w:pPr>
        <w:numPr>
          <w:ilvl w:val="0"/>
          <w:numId w:val="3"/>
        </w:numPr>
        <w:spacing w:line="360" w:lineRule="auto"/>
        <w:rPr>
          <w:rFonts w:hint="eastAsia"/>
          <w:b/>
          <w:bCs/>
          <w:kern w:val="0"/>
          <w:sz w:val="28"/>
          <w:szCs w:val="28"/>
        </w:rPr>
      </w:pPr>
      <w:r>
        <w:rPr>
          <w:rFonts w:hint="eastAsia"/>
          <w:b/>
          <w:bCs/>
          <w:kern w:val="0"/>
          <w:sz w:val="28"/>
          <w:szCs w:val="28"/>
        </w:rPr>
        <w:t>二级（企业级）响应</w:t>
      </w:r>
    </w:p>
    <w:p w14:paraId="2E7D90DB">
      <w:pPr>
        <w:spacing w:line="360" w:lineRule="auto"/>
        <w:ind w:firstLine="560" w:firstLineChars="200"/>
        <w:rPr>
          <w:rFonts w:hint="eastAsia"/>
          <w:sz w:val="28"/>
          <w:szCs w:val="28"/>
        </w:rPr>
      </w:pPr>
      <w:r>
        <w:rPr>
          <w:rFonts w:hint="eastAsia"/>
          <w:sz w:val="28"/>
          <w:szCs w:val="28"/>
        </w:rPr>
        <w:t>二级（企业级）响应是指危化</w:t>
      </w:r>
      <w:r>
        <w:rPr>
          <w:rFonts w:hint="eastAsia"/>
          <w:sz w:val="28"/>
          <w:szCs w:val="28"/>
          <w:lang w:val="en-US" w:eastAsia="zh-CN"/>
        </w:rPr>
        <w:t>药</w:t>
      </w:r>
      <w:r>
        <w:rPr>
          <w:rFonts w:hint="eastAsia"/>
          <w:sz w:val="28"/>
          <w:szCs w:val="28"/>
        </w:rPr>
        <w:t>品泄露事故超出现场的控制能力，导致人员伤亡，或建筑物燃烧，已波及现场以外的地方而做出的响应。</w:t>
      </w:r>
    </w:p>
    <w:p w14:paraId="2AA6C2C3">
      <w:pPr>
        <w:spacing w:line="360" w:lineRule="auto"/>
        <w:ind w:firstLine="560" w:firstLineChars="200"/>
        <w:rPr>
          <w:rFonts w:hint="eastAsia"/>
          <w:sz w:val="28"/>
          <w:szCs w:val="28"/>
        </w:rPr>
      </w:pPr>
      <w:r>
        <w:rPr>
          <w:rFonts w:hint="eastAsia"/>
          <w:sz w:val="28"/>
          <w:szCs w:val="28"/>
        </w:rPr>
        <w:t>危化品泄露事故专项应急预案适用于二级（企业级）响应。</w:t>
      </w:r>
    </w:p>
    <w:p w14:paraId="321C11C1">
      <w:pPr>
        <w:numPr>
          <w:ilvl w:val="0"/>
          <w:numId w:val="3"/>
        </w:numPr>
        <w:spacing w:line="360" w:lineRule="auto"/>
        <w:rPr>
          <w:rFonts w:hint="eastAsia"/>
          <w:b/>
          <w:bCs/>
          <w:kern w:val="0"/>
          <w:sz w:val="28"/>
          <w:szCs w:val="28"/>
        </w:rPr>
      </w:pPr>
      <w:r>
        <w:rPr>
          <w:rFonts w:hint="eastAsia"/>
          <w:b/>
          <w:bCs/>
          <w:kern w:val="0"/>
          <w:sz w:val="28"/>
          <w:szCs w:val="28"/>
        </w:rPr>
        <w:t>一级（扩大级）响应</w:t>
      </w:r>
    </w:p>
    <w:p w14:paraId="6AC5AF6E">
      <w:pPr>
        <w:spacing w:line="360" w:lineRule="auto"/>
        <w:ind w:firstLine="560" w:firstLineChars="200"/>
        <w:rPr>
          <w:rFonts w:hint="eastAsia"/>
          <w:sz w:val="28"/>
          <w:szCs w:val="28"/>
        </w:rPr>
      </w:pPr>
      <w:r>
        <w:rPr>
          <w:rFonts w:hint="eastAsia"/>
          <w:sz w:val="28"/>
          <w:szCs w:val="28"/>
        </w:rPr>
        <w:t>一级（扩大级）响应是指危化</w:t>
      </w:r>
      <w:r>
        <w:rPr>
          <w:rFonts w:hint="eastAsia"/>
          <w:sz w:val="28"/>
          <w:szCs w:val="28"/>
          <w:lang w:val="en-US" w:eastAsia="zh-CN"/>
        </w:rPr>
        <w:t>药</w:t>
      </w:r>
      <w:r>
        <w:rPr>
          <w:rFonts w:hint="eastAsia"/>
          <w:sz w:val="28"/>
          <w:szCs w:val="28"/>
        </w:rPr>
        <w:t>品泄露事故，导致人员伤亡和建筑物燃烧，或</w:t>
      </w:r>
      <w:r>
        <w:rPr>
          <w:sz w:val="28"/>
          <w:szCs w:val="28"/>
        </w:rPr>
        <w:t>引</w:t>
      </w:r>
      <w:r>
        <w:rPr>
          <w:rFonts w:hint="eastAsia"/>
          <w:sz w:val="28"/>
          <w:szCs w:val="28"/>
        </w:rPr>
        <w:t>发二次</w:t>
      </w:r>
      <w:r>
        <w:rPr>
          <w:sz w:val="28"/>
          <w:szCs w:val="28"/>
        </w:rPr>
        <w:t>灾</w:t>
      </w:r>
      <w:r>
        <w:rPr>
          <w:rFonts w:hint="eastAsia"/>
          <w:sz w:val="28"/>
          <w:szCs w:val="28"/>
        </w:rPr>
        <w:t>害事故，事故后果的严重程度或事故影响范围，超出企业的控制能力，而做出的响应。</w:t>
      </w:r>
    </w:p>
    <w:p w14:paraId="0CCB021D">
      <w:pPr>
        <w:spacing w:before="156" w:beforeLines="50" w:after="156" w:afterLines="50" w:line="360" w:lineRule="auto"/>
        <w:rPr>
          <w:rFonts w:hint="eastAsia" w:ascii="宋体" w:hAnsi="宋体"/>
          <w:b/>
          <w:sz w:val="28"/>
          <w:szCs w:val="28"/>
        </w:rPr>
      </w:pPr>
      <w:r>
        <w:rPr>
          <w:rFonts w:hint="eastAsia" w:ascii="宋体" w:hAnsi="宋体"/>
          <w:b/>
          <w:sz w:val="28"/>
          <w:szCs w:val="28"/>
        </w:rPr>
        <w:t>3.4</w:t>
      </w:r>
      <w:r>
        <w:rPr>
          <w:rFonts w:ascii="宋体" w:hAnsi="宋体"/>
          <w:b/>
          <w:sz w:val="28"/>
          <w:szCs w:val="28"/>
        </w:rPr>
        <w:t>.2响应程序</w:t>
      </w:r>
    </w:p>
    <w:p w14:paraId="5CD16346">
      <w:pPr>
        <w:spacing w:line="360" w:lineRule="auto"/>
        <w:ind w:firstLine="560" w:firstLineChars="200"/>
        <w:rPr>
          <w:rFonts w:hint="eastAsia"/>
          <w:sz w:val="28"/>
          <w:szCs w:val="28"/>
        </w:rPr>
      </w:pPr>
      <w:r>
        <w:rPr>
          <w:rFonts w:hint="eastAsia"/>
          <w:sz w:val="28"/>
          <w:szCs w:val="28"/>
        </w:rPr>
        <w:t>本专项应急预案的响应程序如下图3.4所示：</w:t>
      </w:r>
    </w:p>
    <w:p w14:paraId="1BDE0E52">
      <w:pPr>
        <w:spacing w:line="360" w:lineRule="auto"/>
        <w:ind w:firstLine="570"/>
        <w:jc w:val="center"/>
        <w:rPr>
          <w:rFonts w:hint="eastAsia"/>
          <w:sz w:val="28"/>
        </w:rPr>
      </w:pPr>
      <w:r>
        <w:rPr>
          <w:sz w:val="28"/>
        </w:rPr>
        <mc:AlternateContent>
          <mc:Choice Requires="wpc">
            <w:drawing>
              <wp:inline distT="0" distB="0" distL="114300" distR="114300">
                <wp:extent cx="4914900" cy="1882140"/>
                <wp:effectExtent l="0" t="0" r="0" b="0"/>
                <wp:docPr id="14"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1" name="文本框 4"/>
                        <wps:cNvSpPr txBox="1"/>
                        <wps:spPr>
                          <a:xfrm>
                            <a:off x="229870" y="198120"/>
                            <a:ext cx="342265"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C6B51B">
                              <w:pPr>
                                <w:spacing w:line="240" w:lineRule="exact"/>
                                <w:jc w:val="center"/>
                              </w:pPr>
                              <w:r>
                                <w:rPr>
                                  <w:rFonts w:hint="eastAsia"/>
                                </w:rPr>
                                <w:t>报警</w:t>
                              </w:r>
                            </w:p>
                          </w:txbxContent>
                        </wps:txbx>
                        <wps:bodyPr vert="eaVert" upright="1"/>
                      </wps:wsp>
                      <wps:wsp>
                        <wps:cNvPr id="2" name="直线 5"/>
                        <wps:cNvCnPr/>
                        <wps:spPr>
                          <a:xfrm>
                            <a:off x="572135" y="937260"/>
                            <a:ext cx="342900" cy="635"/>
                          </a:xfrm>
                          <a:prstGeom prst="line">
                            <a:avLst/>
                          </a:prstGeom>
                          <a:ln w="9525" cap="flat" cmpd="sng">
                            <a:solidFill>
                              <a:srgbClr val="000000"/>
                            </a:solidFill>
                            <a:prstDash val="solid"/>
                            <a:headEnd type="none" w="med" len="med"/>
                            <a:tailEnd type="triangle" w="med" len="med"/>
                          </a:ln>
                        </wps:spPr>
                        <wps:bodyPr upright="1"/>
                      </wps:wsp>
                      <wps:wsp>
                        <wps:cNvPr id="3" name="文本框 6"/>
                        <wps:cNvSpPr txBox="1"/>
                        <wps:spPr>
                          <a:xfrm>
                            <a:off x="915035" y="198120"/>
                            <a:ext cx="342265"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893FE7">
                              <w:pPr>
                                <w:spacing w:line="240" w:lineRule="exact"/>
                                <w:jc w:val="center"/>
                                <w:rPr>
                                  <w:rFonts w:hint="eastAsia"/>
                                </w:rPr>
                              </w:pPr>
                              <w:r>
                                <w:rPr>
                                  <w:rFonts w:hint="eastAsia"/>
                                </w:rPr>
                                <w:t>接警</w:t>
                              </w:r>
                            </w:p>
                          </w:txbxContent>
                        </wps:txbx>
                        <wps:bodyPr vert="eaVert" upright="1"/>
                      </wps:wsp>
                      <wps:wsp>
                        <wps:cNvPr id="4" name="直线 7"/>
                        <wps:cNvCnPr/>
                        <wps:spPr>
                          <a:xfrm>
                            <a:off x="1257935" y="937260"/>
                            <a:ext cx="342900" cy="635"/>
                          </a:xfrm>
                          <a:prstGeom prst="line">
                            <a:avLst/>
                          </a:prstGeom>
                          <a:ln w="9525" cap="flat" cmpd="sng">
                            <a:solidFill>
                              <a:srgbClr val="000000"/>
                            </a:solidFill>
                            <a:prstDash val="solid"/>
                            <a:headEnd type="none" w="med" len="med"/>
                            <a:tailEnd type="triangle" w="med" len="med"/>
                          </a:ln>
                        </wps:spPr>
                        <wps:bodyPr upright="1"/>
                      </wps:wsp>
                      <wps:wsp>
                        <wps:cNvPr id="5" name="文本框 8"/>
                        <wps:cNvSpPr txBox="1"/>
                        <wps:spPr>
                          <a:xfrm>
                            <a:off x="1600835" y="198120"/>
                            <a:ext cx="342265"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57120E">
                              <w:pPr>
                                <w:spacing w:line="240" w:lineRule="exact"/>
                                <w:jc w:val="center"/>
                                <w:rPr>
                                  <w:rFonts w:hint="eastAsia"/>
                                </w:rPr>
                              </w:pPr>
                              <w:r>
                                <w:rPr>
                                  <w:rFonts w:hint="eastAsia"/>
                                </w:rPr>
                                <w:t>判断事故类别及等级</w:t>
                              </w:r>
                            </w:p>
                          </w:txbxContent>
                        </wps:txbx>
                        <wps:bodyPr vert="eaVert" upright="1"/>
                      </wps:wsp>
                      <wps:wsp>
                        <wps:cNvPr id="6" name="直线 9"/>
                        <wps:cNvCnPr/>
                        <wps:spPr>
                          <a:xfrm>
                            <a:off x="1943735" y="937260"/>
                            <a:ext cx="342900" cy="635"/>
                          </a:xfrm>
                          <a:prstGeom prst="line">
                            <a:avLst/>
                          </a:prstGeom>
                          <a:ln w="9525" cap="flat" cmpd="sng">
                            <a:solidFill>
                              <a:srgbClr val="000000"/>
                            </a:solidFill>
                            <a:prstDash val="solid"/>
                            <a:headEnd type="none" w="med" len="med"/>
                            <a:tailEnd type="triangle" w="med" len="med"/>
                          </a:ln>
                        </wps:spPr>
                        <wps:bodyPr upright="1"/>
                      </wps:wsp>
                      <wps:wsp>
                        <wps:cNvPr id="7" name="文本框 10"/>
                        <wps:cNvSpPr txBox="1"/>
                        <wps:spPr>
                          <a:xfrm>
                            <a:off x="2286635" y="198120"/>
                            <a:ext cx="342265"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975B61">
                              <w:pPr>
                                <w:spacing w:line="240" w:lineRule="exact"/>
                                <w:jc w:val="center"/>
                                <w:rPr>
                                  <w:rFonts w:hint="eastAsia"/>
                                </w:rPr>
                              </w:pPr>
                              <w:r>
                                <w:rPr>
                                  <w:rFonts w:hint="eastAsia"/>
                                </w:rPr>
                                <w:t>启动本专项应急预案</w:t>
                              </w:r>
                            </w:p>
                          </w:txbxContent>
                        </wps:txbx>
                        <wps:bodyPr vert="eaVert" upright="1"/>
                      </wps:wsp>
                      <wps:wsp>
                        <wps:cNvPr id="8" name="直线 11"/>
                        <wps:cNvCnPr/>
                        <wps:spPr>
                          <a:xfrm>
                            <a:off x="2629535" y="937260"/>
                            <a:ext cx="342900" cy="635"/>
                          </a:xfrm>
                          <a:prstGeom prst="line">
                            <a:avLst/>
                          </a:prstGeom>
                          <a:ln w="9525" cap="flat" cmpd="sng">
                            <a:solidFill>
                              <a:srgbClr val="000000"/>
                            </a:solidFill>
                            <a:prstDash val="solid"/>
                            <a:headEnd type="none" w="med" len="med"/>
                            <a:tailEnd type="triangle" w="med" len="med"/>
                          </a:ln>
                        </wps:spPr>
                        <wps:bodyPr upright="1"/>
                      </wps:wsp>
                      <wps:wsp>
                        <wps:cNvPr id="9" name="文本框 12"/>
                        <wps:cNvSpPr txBox="1"/>
                        <wps:spPr>
                          <a:xfrm>
                            <a:off x="2972435" y="198120"/>
                            <a:ext cx="342265"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556930">
                              <w:pPr>
                                <w:spacing w:line="240" w:lineRule="exact"/>
                                <w:jc w:val="center"/>
                                <w:rPr>
                                  <w:rFonts w:hint="eastAsia"/>
                                </w:rPr>
                              </w:pPr>
                              <w:r>
                                <w:rPr>
                                  <w:rFonts w:hint="eastAsia"/>
                                </w:rPr>
                                <w:t>应急行动</w:t>
                              </w:r>
                            </w:p>
                          </w:txbxContent>
                        </wps:txbx>
                        <wps:bodyPr vert="eaVert" upright="1"/>
                      </wps:wsp>
                      <wps:wsp>
                        <wps:cNvPr id="10" name="直线 13"/>
                        <wps:cNvCnPr/>
                        <wps:spPr>
                          <a:xfrm>
                            <a:off x="3315335" y="937260"/>
                            <a:ext cx="342900" cy="635"/>
                          </a:xfrm>
                          <a:prstGeom prst="line">
                            <a:avLst/>
                          </a:prstGeom>
                          <a:ln w="9525" cap="flat" cmpd="sng">
                            <a:solidFill>
                              <a:srgbClr val="000000"/>
                            </a:solidFill>
                            <a:prstDash val="solid"/>
                            <a:headEnd type="none" w="med" len="med"/>
                            <a:tailEnd type="triangle" w="med" len="med"/>
                          </a:ln>
                        </wps:spPr>
                        <wps:bodyPr upright="1"/>
                      </wps:wsp>
                      <wps:wsp>
                        <wps:cNvPr id="11" name="文本框 14"/>
                        <wps:cNvSpPr txBox="1"/>
                        <wps:spPr>
                          <a:xfrm>
                            <a:off x="3658235" y="198120"/>
                            <a:ext cx="342265"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7DA844">
                              <w:pPr>
                                <w:spacing w:line="240" w:lineRule="exact"/>
                                <w:jc w:val="center"/>
                                <w:rPr>
                                  <w:rFonts w:hint="eastAsia"/>
                                </w:rPr>
                              </w:pPr>
                              <w:r>
                                <w:rPr>
                                  <w:rFonts w:hint="eastAsia"/>
                                </w:rPr>
                                <w:t>应急恢复</w:t>
                              </w:r>
                            </w:p>
                          </w:txbxContent>
                        </wps:txbx>
                        <wps:bodyPr vert="eaVert" upright="1"/>
                      </wps:wsp>
                      <wps:wsp>
                        <wps:cNvPr id="12" name="直线 15"/>
                        <wps:cNvCnPr/>
                        <wps:spPr>
                          <a:xfrm>
                            <a:off x="4001135" y="937260"/>
                            <a:ext cx="342900" cy="635"/>
                          </a:xfrm>
                          <a:prstGeom prst="line">
                            <a:avLst/>
                          </a:prstGeom>
                          <a:ln w="9525" cap="flat" cmpd="sng">
                            <a:solidFill>
                              <a:srgbClr val="000000"/>
                            </a:solidFill>
                            <a:prstDash val="solid"/>
                            <a:headEnd type="none" w="med" len="med"/>
                            <a:tailEnd type="triangle" w="med" len="med"/>
                          </a:ln>
                        </wps:spPr>
                        <wps:bodyPr upright="1"/>
                      </wps:wsp>
                      <wps:wsp>
                        <wps:cNvPr id="13" name="文本框 16"/>
                        <wps:cNvSpPr txBox="1"/>
                        <wps:spPr>
                          <a:xfrm>
                            <a:off x="4344035" y="198120"/>
                            <a:ext cx="342265"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F879BBF">
                              <w:pPr>
                                <w:spacing w:line="240" w:lineRule="exact"/>
                                <w:jc w:val="center"/>
                                <w:rPr>
                                  <w:rFonts w:hint="eastAsia"/>
                                </w:rPr>
                              </w:pPr>
                              <w:r>
                                <w:rPr>
                                  <w:rFonts w:hint="eastAsia"/>
                                </w:rPr>
                                <w:t>应急结束</w:t>
                              </w:r>
                            </w:p>
                          </w:txbxContent>
                        </wps:txbx>
                        <wps:bodyPr vert="eaVert" upright="1"/>
                      </wps:wsp>
                    </wpc:wpc>
                  </a:graphicData>
                </a:graphic>
              </wp:inline>
            </w:drawing>
          </mc:Choice>
          <mc:Fallback>
            <w:pict>
              <v:group id="画布 2" o:spid="_x0000_s1026" o:spt="203" style="height:148.2pt;width:387pt;" coordsize="4914900,1882140" editas="canvas" o:gfxdata="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">
                <o:lock v:ext="edit" aspectratio="f"/>
                <v:shape id="画布 2" o:spid="_x0000_s1026" style="position:absolute;left:0;top:0;height:1882140;width:4914900;" filled="f" stroked="f" coordsize="21600,21600" o:gfxdata="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">
                  <v:fill on="f" focussize="0,0"/>
                  <v:stroke on="f"/>
                  <v:imagedata o:title=""/>
                  <o:lock v:ext="edit" aspectratio="t"/>
                </v:shape>
                <v:shape id="文本框 4" o:spid="_x0000_s1026" o:spt="202" type="#_x0000_t202" style="position:absolute;left:229870;top:198120;height:1485900;width:342265;" fillcolor="#FFFFFF" filled="t" stroked="t" coordsize="21600,21600" o:gfxdata="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NoF/dQAAAAFAQAA&#10;DwAAAAAAAAABACAAAAAiAAAAZHJzL2Rvd25yZXYueG1sUEsBAhQAFAAAAAgAh07iQKGE/1IdAgAA&#10;TgQAAA4AAAAAAAAAAQAgAAAAIwEAAGRycy9lMm9Eb2MueG1sUEsFBgAAAAAGAAYAWQEAALIFAAAA&#10;AA==&#10;">
                  <v:fill on="t" focussize="0,0"/>
                  <v:stroke color="#000000" joinstyle="miter"/>
                  <v:imagedata o:title=""/>
                  <o:lock v:ext="edit" aspectratio="f"/>
                  <v:textbox style="layout-flow:vertical-ideographic;">
                    <w:txbxContent>
                      <w:p w14:paraId="40C6B51B">
                        <w:pPr>
                          <w:spacing w:line="240" w:lineRule="exact"/>
                          <w:jc w:val="center"/>
                        </w:pPr>
                        <w:r>
                          <w:rPr>
                            <w:rFonts w:hint="eastAsia"/>
                          </w:rPr>
                          <w:t>报警</w:t>
                        </w:r>
                      </w:p>
                    </w:txbxContent>
                  </v:textbox>
                </v:shape>
                <v:line id="直线 5" o:spid="_x0000_s1026" o:spt="20" style="position:absolute;left:572135;top:937260;height:635;width:342900;" filled="f" stroked="t" coordsize="21600,21600" o:gfxdata="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EohjXXAAAABQEAAA8AAAAAAAAAAQAgAAAAIgAAAGRycy9kb3ducmV2Lnht&#10;bFBLAQIUABQAAAAIAIdO4kBJrw75+gEAAOoDAAAOAAAAAAAAAAEAIAAAACYBAABkcnMvZTJvRG9j&#10;LnhtbFBLBQYAAAAABgAGAFkBAACSBQAAAAA=&#10;">
                  <v:fill on="f" focussize="0,0"/>
                  <v:stroke color="#000000" joinstyle="round" endarrow="block"/>
                  <v:imagedata o:title=""/>
                  <o:lock v:ext="edit" aspectratio="f"/>
                </v:line>
                <v:shape id="文本框 6" o:spid="_x0000_s1026" o:spt="202" type="#_x0000_t202" style="position:absolute;left:915035;top:198120;height:1485900;width:342265;" fillcolor="#FFFFFF" filled="t" stroked="t" coordsize="21600,21600" o:gfxdata="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NoF/dQAAAAFAQAA&#10;DwAAAAAAAAABACAAAAAiAAAAZHJzL2Rvd25yZXYueG1sUEsBAhQAFAAAAAgAh07iQDM74NMdAgAA&#10;TgQAAA4AAAAAAAAAAQAgAAAAIwEAAGRycy9lMm9Eb2MueG1sUEsFBgAAAAAGAAYAWQEAALIFAAAA&#10;AA==&#10;">
                  <v:fill on="t" focussize="0,0"/>
                  <v:stroke color="#000000" joinstyle="miter"/>
                  <v:imagedata o:title=""/>
                  <o:lock v:ext="edit" aspectratio="f"/>
                  <v:textbox style="layout-flow:vertical-ideographic;">
                    <w:txbxContent>
                      <w:p w14:paraId="44893FE7">
                        <w:pPr>
                          <w:spacing w:line="240" w:lineRule="exact"/>
                          <w:jc w:val="center"/>
                          <w:rPr>
                            <w:rFonts w:hint="eastAsia"/>
                          </w:rPr>
                        </w:pPr>
                        <w:r>
                          <w:rPr>
                            <w:rFonts w:hint="eastAsia"/>
                          </w:rPr>
                          <w:t>接警</w:t>
                        </w:r>
                      </w:p>
                    </w:txbxContent>
                  </v:textbox>
                </v:shape>
                <v:line id="直线 7" o:spid="_x0000_s1026" o:spt="20" style="position:absolute;left:1257935;top:937260;height:635;width:342900;" filled="f" stroked="t" coordsize="21600,21600" o:gfxdata="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KIY11wAAAAUBAAAPAAAAAAAAAAEAIAAAACIAAABkcnMvZG93bnJldi54&#10;bWxQSwECFAAUAAAACACHTuJAectwFPsBAADrAwAADgAAAAAAAAABACAAAAAmAQAAZHJzL2Uyb0Rv&#10;Yy54bWxQSwUGAAAAAAYABgBZAQAAkwUAAAAA&#10;">
                  <v:fill on="f" focussize="0,0"/>
                  <v:stroke color="#000000" joinstyle="round" endarrow="block"/>
                  <v:imagedata o:title=""/>
                  <o:lock v:ext="edit" aspectratio="f"/>
                </v:line>
                <v:shape id="文本框 8" o:spid="_x0000_s1026" o:spt="202" type="#_x0000_t202" style="position:absolute;left:1600835;top:198120;height:1485900;width:342265;" fillcolor="#FFFFFF" filled="t" stroked="t" coordsize="21600,21600" o:gfxdata="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NoF/dQAAAAFAQAA&#10;DwAAAAAAAAABACAAAAAiAAAAZHJzL2Rvd25yZXYueG1sUEsBAhQAFAAAAAgAh07iQDP5h8gdAgAA&#10;TwQAAA4AAAAAAAAAAQAgAAAAIwEAAGRycy9lMm9Eb2MueG1sUEsFBgAAAAAGAAYAWQEAALIFAAAA&#10;AA==&#10;">
                  <v:fill on="t" focussize="0,0"/>
                  <v:stroke color="#000000" joinstyle="miter"/>
                  <v:imagedata o:title=""/>
                  <o:lock v:ext="edit" aspectratio="f"/>
                  <v:textbox style="layout-flow:vertical-ideographic;">
                    <w:txbxContent>
                      <w:p w14:paraId="7A57120E">
                        <w:pPr>
                          <w:spacing w:line="240" w:lineRule="exact"/>
                          <w:jc w:val="center"/>
                          <w:rPr>
                            <w:rFonts w:hint="eastAsia"/>
                          </w:rPr>
                        </w:pPr>
                        <w:r>
                          <w:rPr>
                            <w:rFonts w:hint="eastAsia"/>
                          </w:rPr>
                          <w:t>判断事故类别及等级</w:t>
                        </w:r>
                      </w:p>
                    </w:txbxContent>
                  </v:textbox>
                </v:shape>
                <v:line id="直线 9" o:spid="_x0000_s1026" o:spt="20" style="position:absolute;left:1943735;top:937260;height:635;width:342900;" filled="f" stroked="t" coordsize="21600,21600" o:gfxdata="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KIY11wAAAAUBAAAPAAAAAAAAAAEAIAAAACIAAABkcnMvZG93bnJldi54&#10;bWxQSwECFAAUAAAACACHTuJAHQaoEvsBAADrAwAADgAAAAAAAAABACAAAAAmAQAAZHJzL2Uyb0Rv&#10;Yy54bWxQSwUGAAAAAAYABgBZAQAAkwUAAAAA&#10;">
                  <v:fill on="f" focussize="0,0"/>
                  <v:stroke color="#000000" joinstyle="round" endarrow="block"/>
                  <v:imagedata o:title=""/>
                  <o:lock v:ext="edit" aspectratio="f"/>
                </v:line>
                <v:shape id="文本框 10" o:spid="_x0000_s1026" o:spt="202" type="#_x0000_t202" style="position:absolute;left:2286635;top:198120;height:1485900;width:342265;" fillcolor="#FFFFFF" filled="t" stroked="t" coordsize="21600,21600" o:gfxdata="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NoF/dQAAAAF&#10;AQAADwAAAAAAAAABACAAAAAiAAAAZHJzL2Rvd25yZXYueG1sUEsBAhQAFAAAAAgAh07iQBogs5cg&#10;AgAAUAQAAA4AAAAAAAAAAQAgAAAAIwEAAGRycy9lMm9Eb2MueG1sUEsFBgAAAAAGAAYAWQEAALUF&#10;AAAAAA==&#10;">
                  <v:fill on="t" focussize="0,0"/>
                  <v:stroke color="#000000" joinstyle="miter"/>
                  <v:imagedata o:title=""/>
                  <o:lock v:ext="edit" aspectratio="f"/>
                  <v:textbox style="layout-flow:vertical-ideographic;">
                    <w:txbxContent>
                      <w:p w14:paraId="63975B61">
                        <w:pPr>
                          <w:spacing w:line="240" w:lineRule="exact"/>
                          <w:jc w:val="center"/>
                          <w:rPr>
                            <w:rFonts w:hint="eastAsia"/>
                          </w:rPr>
                        </w:pPr>
                        <w:r>
                          <w:rPr>
                            <w:rFonts w:hint="eastAsia"/>
                          </w:rPr>
                          <w:t>启动本专项应急预案</w:t>
                        </w:r>
                      </w:p>
                    </w:txbxContent>
                  </v:textbox>
                </v:shape>
                <v:line id="直线 11" o:spid="_x0000_s1026" o:spt="20" style="position:absolute;left:2629535;top:937260;height:635;width:342900;" filled="f" stroked="t" coordsize="21600,21600" o:gfxdata="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KIY11wAAAAUBAAAPAAAAAAAAAAEAIAAAACIAAABkcnMvZG93bnJldi54&#10;bWxQSwECFAAUAAAACACHTuJAcqfgD/sBAADsAwAADgAAAAAAAAABACAAAAAmAQAAZHJzL2Uyb0Rv&#10;Yy54bWxQSwUGAAAAAAYABgBZAQAAkwUAAAAA&#10;">
                  <v:fill on="f" focussize="0,0"/>
                  <v:stroke color="#000000" joinstyle="round" endarrow="block"/>
                  <v:imagedata o:title=""/>
                  <o:lock v:ext="edit" aspectratio="f"/>
                </v:line>
                <v:shape id="文本框 12" o:spid="_x0000_s1026" o:spt="202" type="#_x0000_t202" style="position:absolute;left:2972435;top:198120;height:1485900;width:342265;" fillcolor="#FFFFFF" filled="t" stroked="t" coordsize="21600,21600" o:gfxdata="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E2gX91AAAAAUB&#10;AAAPAAAAAAAAAAEAIAAAACIAAABkcnMvZG93bnJldi54bWxQSwECFAAUAAAACACHTuJASkVsvB8C&#10;AABQBAAADgAAAAAAAAABACAAAAAjAQAAZHJzL2Uyb0RvYy54bWxQSwUGAAAAAAYABgBZAQAAtAUA&#10;AAAA&#10;">
                  <v:fill on="t" focussize="0,0"/>
                  <v:stroke color="#000000" joinstyle="miter"/>
                  <v:imagedata o:title=""/>
                  <o:lock v:ext="edit" aspectratio="f"/>
                  <v:textbox style="layout-flow:vertical-ideographic;">
                    <w:txbxContent>
                      <w:p w14:paraId="21556930">
                        <w:pPr>
                          <w:spacing w:line="240" w:lineRule="exact"/>
                          <w:jc w:val="center"/>
                          <w:rPr>
                            <w:rFonts w:hint="eastAsia"/>
                          </w:rPr>
                        </w:pPr>
                        <w:r>
                          <w:rPr>
                            <w:rFonts w:hint="eastAsia"/>
                          </w:rPr>
                          <w:t>应急行动</w:t>
                        </w:r>
                      </w:p>
                    </w:txbxContent>
                  </v:textbox>
                </v:shape>
                <v:line id="直线 13" o:spid="_x0000_s1026" o:spt="20" style="position:absolute;left:3315335;top:937260;height:635;width:342900;" filled="f" stroked="t" coordsize="21600,21600" o:gfxdata="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KIY11wAAAAUBAAAPAAAAAAAAAAEAIAAAACIAAABkcnMvZG93bnJldi54&#10;bWxQSwECFAAUAAAACACHTuJANXTxDPsBAADtAwAADgAAAAAAAAABACAAAAAmAQAAZHJzL2Uyb0Rv&#10;Yy54bWxQSwUGAAAAAAYABgBZAQAAkwUAAAAA&#10;">
                  <v:fill on="f" focussize="0,0"/>
                  <v:stroke color="#000000" joinstyle="round" endarrow="block"/>
                  <v:imagedata o:title=""/>
                  <o:lock v:ext="edit" aspectratio="f"/>
                </v:line>
                <v:shape id="文本框 14" o:spid="_x0000_s1026" o:spt="202" type="#_x0000_t202" style="position:absolute;left:3658235;top:198120;height:1485900;width:342265;" fillcolor="#FFFFFF" filled="t" stroked="t" coordsize="21600,21600" o:gfxdata="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E2gX91AAAAAUB&#10;AAAPAAAAAAAAAAEAIAAAACIAAABkcnMvZG93bnJldi54bWxQSwECFAAUAAAACACHTuJAo577JR8C&#10;AABRBAAADgAAAAAAAAABACAAAAAjAQAAZHJzL2Uyb0RvYy54bWxQSwUGAAAAAAYABgBZAQAAtAUA&#10;AAAA&#10;">
                  <v:fill on="t" focussize="0,0"/>
                  <v:stroke color="#000000" joinstyle="miter"/>
                  <v:imagedata o:title=""/>
                  <o:lock v:ext="edit" aspectratio="f"/>
                  <v:textbox style="layout-flow:vertical-ideographic;">
                    <w:txbxContent>
                      <w:p w14:paraId="017DA844">
                        <w:pPr>
                          <w:spacing w:line="240" w:lineRule="exact"/>
                          <w:jc w:val="center"/>
                          <w:rPr>
                            <w:rFonts w:hint="eastAsia"/>
                          </w:rPr>
                        </w:pPr>
                        <w:r>
                          <w:rPr>
                            <w:rFonts w:hint="eastAsia"/>
                          </w:rPr>
                          <w:t>应急恢复</w:t>
                        </w:r>
                      </w:p>
                    </w:txbxContent>
                  </v:textbox>
                </v:shape>
                <v:line id="直线 15" o:spid="_x0000_s1026" o:spt="20" style="position:absolute;left:4001135;top:937260;height:635;width:342900;" filled="f" stroked="t" coordsize="21600,21600" o:gfxdata="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SiGNdcAAAAFAQAADwAAAAAAAAABACAAAAAiAAAAZHJzL2Rvd25yZXYu&#10;eG1sUEsBAhQAFAAAAAgAh07iQF1DeQf8AQAA7QMAAA4AAAAAAAAAAQAgAAAAJgEAAGRycy9lMm9E&#10;b2MueG1sUEsFBgAAAAAGAAYAWQEAAJQFAAAAAA==&#10;">
                  <v:fill on="f" focussize="0,0"/>
                  <v:stroke color="#000000" joinstyle="round" endarrow="block"/>
                  <v:imagedata o:title=""/>
                  <o:lock v:ext="edit" aspectratio="f"/>
                </v:line>
                <v:shape id="文本框 16" o:spid="_x0000_s1026" o:spt="202" type="#_x0000_t202" style="position:absolute;left:4344035;top:198120;height:1485900;width:342265;" fillcolor="#FFFFFF" filled="t" stroked="t" coordsize="21600,21600" o:gfxdata="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E2gX91AAAAAUB&#10;AAAPAAAAAAAAAAEAIAAAACIAAABkcnMvZG93bnJldi54bWxQSwECFAAUAAAACACHTuJAQOSech8C&#10;AABRBAAADgAAAAAAAAABACAAAAAjAQAAZHJzL2Uyb0RvYy54bWxQSwUGAAAAAAYABgBZAQAAtAUA&#10;AAAA&#10;">
                  <v:fill on="t" focussize="0,0"/>
                  <v:stroke color="#000000" joinstyle="miter"/>
                  <v:imagedata o:title=""/>
                  <o:lock v:ext="edit" aspectratio="f"/>
                  <v:textbox style="layout-flow:vertical-ideographic;">
                    <w:txbxContent>
                      <w:p w14:paraId="4F879BBF">
                        <w:pPr>
                          <w:spacing w:line="240" w:lineRule="exact"/>
                          <w:jc w:val="center"/>
                          <w:rPr>
                            <w:rFonts w:hint="eastAsia"/>
                          </w:rPr>
                        </w:pPr>
                        <w:r>
                          <w:rPr>
                            <w:rFonts w:hint="eastAsia"/>
                          </w:rPr>
                          <w:t>应急结束</w:t>
                        </w:r>
                      </w:p>
                    </w:txbxContent>
                  </v:textbox>
                </v:shape>
                <w10:wrap type="none"/>
                <w10:anchorlock/>
              </v:group>
            </w:pict>
          </mc:Fallback>
        </mc:AlternateContent>
      </w:r>
    </w:p>
    <w:p w14:paraId="6F955117">
      <w:pPr>
        <w:spacing w:line="360" w:lineRule="auto"/>
        <w:jc w:val="center"/>
        <w:rPr>
          <w:rFonts w:hint="eastAsia" w:ascii="宋体" w:hAnsi="宋体"/>
          <w:szCs w:val="21"/>
        </w:rPr>
      </w:pPr>
      <w:r>
        <w:rPr>
          <w:rFonts w:hint="eastAsia" w:ascii="宋体" w:hAnsi="宋体"/>
          <w:szCs w:val="21"/>
        </w:rPr>
        <w:t>图3.4响应程序</w:t>
      </w:r>
    </w:p>
    <w:p w14:paraId="19B073B0">
      <w:pPr>
        <w:spacing w:before="156" w:beforeLines="50" w:after="156" w:afterLines="50" w:line="360" w:lineRule="auto"/>
        <w:rPr>
          <w:rFonts w:hint="eastAsia" w:ascii="宋体" w:hAnsi="宋体"/>
          <w:b/>
          <w:sz w:val="28"/>
          <w:szCs w:val="28"/>
        </w:rPr>
      </w:pPr>
      <w:r>
        <w:rPr>
          <w:rFonts w:hint="eastAsia" w:ascii="宋体" w:hAnsi="宋体"/>
          <w:b/>
          <w:sz w:val="28"/>
          <w:szCs w:val="28"/>
        </w:rPr>
        <w:t>3.4.3 接警、判断事故类别及响应等级</w:t>
      </w:r>
    </w:p>
    <w:p w14:paraId="6DB6B3D8">
      <w:pPr>
        <w:spacing w:line="360" w:lineRule="auto"/>
        <w:ind w:left="538"/>
        <w:rPr>
          <w:rFonts w:hint="eastAsia"/>
          <w:sz w:val="28"/>
        </w:rPr>
      </w:pPr>
      <w:r>
        <w:rPr>
          <w:rFonts w:hint="eastAsia"/>
          <w:sz w:val="28"/>
        </w:rPr>
        <w:t>1、应急指挥部接到报警后，应立即派人赶赴现场，了解情况。</w:t>
      </w:r>
    </w:p>
    <w:p w14:paraId="4EDC8F6F">
      <w:pPr>
        <w:tabs>
          <w:tab w:val="left" w:pos="1260"/>
        </w:tabs>
        <w:spacing w:line="360" w:lineRule="auto"/>
        <w:ind w:left="560"/>
        <w:rPr>
          <w:rFonts w:hint="eastAsia"/>
          <w:sz w:val="28"/>
        </w:rPr>
      </w:pPr>
      <w:r>
        <w:rPr>
          <w:rFonts w:hint="eastAsia" w:ascii="宋体" w:hAnsi="宋体" w:cs="宋体"/>
          <w:sz w:val="28"/>
        </w:rPr>
        <w:t>2、应急指挥部</w:t>
      </w:r>
      <w:r>
        <w:rPr>
          <w:rFonts w:hint="eastAsia"/>
          <w:sz w:val="28"/>
        </w:rPr>
        <w:t>了解情况后，应立即分析、判断事故类别和等级。</w:t>
      </w:r>
    </w:p>
    <w:p w14:paraId="48E01799">
      <w:pPr>
        <w:spacing w:before="156" w:beforeLines="50" w:after="156" w:afterLines="50" w:line="360" w:lineRule="auto"/>
        <w:rPr>
          <w:rFonts w:hint="eastAsia" w:ascii="宋体" w:hAnsi="宋体"/>
          <w:b/>
          <w:sz w:val="28"/>
          <w:szCs w:val="28"/>
        </w:rPr>
      </w:pPr>
      <w:r>
        <w:rPr>
          <w:rFonts w:hint="eastAsia" w:ascii="宋体" w:hAnsi="宋体"/>
          <w:b/>
          <w:sz w:val="28"/>
          <w:szCs w:val="28"/>
        </w:rPr>
        <w:t>3.4.4启动本专项应急预案</w:t>
      </w:r>
    </w:p>
    <w:p w14:paraId="15A703A6">
      <w:pPr>
        <w:numPr>
          <w:ilvl w:val="0"/>
          <w:numId w:val="4"/>
        </w:numPr>
        <w:spacing w:line="360" w:lineRule="auto"/>
        <w:ind w:left="538"/>
        <w:rPr>
          <w:rFonts w:hint="eastAsia"/>
          <w:sz w:val="28"/>
        </w:rPr>
      </w:pPr>
      <w:r>
        <w:rPr>
          <w:rFonts w:hint="eastAsia"/>
          <w:sz w:val="28"/>
        </w:rPr>
        <w:t>若判断事故类别和等级符合本专项应急预案的相应级别，则</w:t>
      </w:r>
    </w:p>
    <w:p w14:paraId="79614837">
      <w:pPr>
        <w:spacing w:line="360" w:lineRule="auto"/>
        <w:rPr>
          <w:rFonts w:hint="eastAsia"/>
          <w:sz w:val="28"/>
        </w:rPr>
      </w:pPr>
      <w:r>
        <w:rPr>
          <w:rFonts w:hint="eastAsia"/>
          <w:sz w:val="28"/>
        </w:rPr>
        <w:t>由总指挥启动本专项应急预案。</w:t>
      </w:r>
    </w:p>
    <w:p w14:paraId="4047D6D0">
      <w:pPr>
        <w:tabs>
          <w:tab w:val="left" w:pos="1260"/>
        </w:tabs>
        <w:spacing w:line="360" w:lineRule="auto"/>
        <w:ind w:left="560"/>
        <w:rPr>
          <w:rFonts w:hint="eastAsia"/>
          <w:sz w:val="28"/>
        </w:rPr>
      </w:pPr>
      <w:r>
        <w:rPr>
          <w:rFonts w:hint="eastAsia"/>
          <w:sz w:val="28"/>
        </w:rPr>
        <w:t>2、总指挥应立即赶赴事故现场，负责救援指挥工作。</w:t>
      </w:r>
    </w:p>
    <w:p w14:paraId="0729B52E">
      <w:pPr>
        <w:tabs>
          <w:tab w:val="left" w:pos="1260"/>
        </w:tabs>
        <w:spacing w:line="360" w:lineRule="auto"/>
        <w:ind w:left="560"/>
        <w:rPr>
          <w:rFonts w:hint="eastAsia"/>
          <w:sz w:val="28"/>
        </w:rPr>
      </w:pPr>
      <w:r>
        <w:rPr>
          <w:rFonts w:hint="eastAsia"/>
          <w:sz w:val="28"/>
        </w:rPr>
        <w:t>3、在总指挥未到现场，应按照下列顺序确定现场指挥负责人：</w:t>
      </w:r>
    </w:p>
    <w:p w14:paraId="6CACC9DD">
      <w:pPr>
        <w:tabs>
          <w:tab w:val="left" w:pos="1260"/>
        </w:tabs>
        <w:spacing w:line="360" w:lineRule="auto"/>
        <w:rPr>
          <w:rFonts w:hint="eastAsia"/>
          <w:sz w:val="28"/>
        </w:rPr>
      </w:pPr>
      <w:r>
        <w:rPr>
          <w:rFonts w:hint="eastAsia"/>
          <w:sz w:val="28"/>
        </w:rPr>
        <w:t>安全生产直接责任人，部门负责人</w:t>
      </w:r>
      <w:r>
        <w:rPr>
          <w:rFonts w:hint="eastAsia"/>
          <w:sz w:val="28"/>
          <w:szCs w:val="28"/>
        </w:rPr>
        <w:t>。</w:t>
      </w:r>
    </w:p>
    <w:p w14:paraId="0C9AD8B5">
      <w:pPr>
        <w:numPr>
          <w:ilvl w:val="0"/>
          <w:numId w:val="5"/>
        </w:numPr>
        <w:tabs>
          <w:tab w:val="left" w:pos="1260"/>
        </w:tabs>
        <w:spacing w:line="360" w:lineRule="auto"/>
        <w:ind w:left="560"/>
        <w:rPr>
          <w:rFonts w:hint="eastAsia"/>
          <w:sz w:val="28"/>
        </w:rPr>
      </w:pPr>
      <w:r>
        <w:rPr>
          <w:rFonts w:hint="eastAsia"/>
          <w:sz w:val="28"/>
        </w:rPr>
        <w:t>在上述人员确实不能立即赶赴事故现场，由事故现场负责人</w:t>
      </w:r>
    </w:p>
    <w:p w14:paraId="4B232F4A">
      <w:pPr>
        <w:tabs>
          <w:tab w:val="left" w:pos="1260"/>
        </w:tabs>
        <w:spacing w:line="360" w:lineRule="auto"/>
        <w:rPr>
          <w:rFonts w:hint="eastAsia"/>
          <w:sz w:val="28"/>
        </w:rPr>
      </w:pPr>
      <w:r>
        <w:rPr>
          <w:rFonts w:hint="eastAsia"/>
          <w:sz w:val="28"/>
        </w:rPr>
        <w:t>为现场指挥负责人，负责救援指挥工作。</w:t>
      </w:r>
    </w:p>
    <w:p w14:paraId="5591AD71">
      <w:pPr>
        <w:spacing w:before="156" w:beforeLines="50" w:after="156" w:afterLines="50" w:line="360" w:lineRule="auto"/>
        <w:rPr>
          <w:rFonts w:hint="eastAsia" w:ascii="宋体" w:hAnsi="宋体"/>
          <w:b/>
          <w:sz w:val="28"/>
          <w:szCs w:val="28"/>
        </w:rPr>
      </w:pPr>
      <w:r>
        <w:rPr>
          <w:rFonts w:hint="eastAsia" w:ascii="宋体" w:hAnsi="宋体"/>
          <w:b/>
          <w:sz w:val="28"/>
          <w:szCs w:val="28"/>
        </w:rPr>
        <w:t>3.4.5 应急行动</w:t>
      </w:r>
    </w:p>
    <w:p w14:paraId="411733F1">
      <w:pPr>
        <w:spacing w:line="360" w:lineRule="auto"/>
        <w:ind w:left="538"/>
        <w:rPr>
          <w:rFonts w:hint="eastAsia"/>
          <w:sz w:val="28"/>
        </w:rPr>
      </w:pPr>
      <w:r>
        <w:rPr>
          <w:rFonts w:hint="eastAsia"/>
          <w:sz w:val="28"/>
          <w:szCs w:val="28"/>
        </w:rPr>
        <w:t>1、副总指挥</w:t>
      </w:r>
      <w:r>
        <w:rPr>
          <w:rFonts w:hint="eastAsia"/>
          <w:sz w:val="28"/>
        </w:rPr>
        <w:t>负责立即召集指挥部相关人员到指定地点集合。</w:t>
      </w:r>
    </w:p>
    <w:p w14:paraId="4C190012">
      <w:pPr>
        <w:tabs>
          <w:tab w:val="left" w:pos="1260"/>
        </w:tabs>
        <w:spacing w:line="360" w:lineRule="auto"/>
        <w:ind w:left="560"/>
        <w:rPr>
          <w:rFonts w:hint="eastAsia"/>
          <w:sz w:val="28"/>
        </w:rPr>
      </w:pPr>
      <w:r>
        <w:rPr>
          <w:rFonts w:hint="eastAsia"/>
          <w:sz w:val="28"/>
          <w:szCs w:val="28"/>
        </w:rPr>
        <w:t>2、各组组长</w:t>
      </w:r>
      <w:r>
        <w:rPr>
          <w:rFonts w:hint="eastAsia"/>
          <w:sz w:val="28"/>
        </w:rPr>
        <w:t>负责立即召集各应急救援小组到指定地点集合。</w:t>
      </w:r>
    </w:p>
    <w:p w14:paraId="1E4EAD63">
      <w:pPr>
        <w:tabs>
          <w:tab w:val="left" w:pos="1260"/>
        </w:tabs>
        <w:spacing w:line="360" w:lineRule="auto"/>
        <w:ind w:left="560"/>
        <w:rPr>
          <w:rFonts w:hint="eastAsia"/>
          <w:sz w:val="28"/>
        </w:rPr>
      </w:pPr>
      <w:r>
        <w:rPr>
          <w:rFonts w:hint="eastAsia"/>
          <w:sz w:val="28"/>
        </w:rPr>
        <w:t>3、各应急救援小组按相应处置措施进行救援。</w:t>
      </w:r>
    </w:p>
    <w:p w14:paraId="5C399843">
      <w:pPr>
        <w:tabs>
          <w:tab w:val="left" w:pos="1260"/>
        </w:tabs>
        <w:spacing w:line="360" w:lineRule="auto"/>
        <w:ind w:left="560"/>
        <w:rPr>
          <w:rFonts w:hint="eastAsia"/>
          <w:sz w:val="28"/>
        </w:rPr>
      </w:pPr>
      <w:r>
        <w:rPr>
          <w:rFonts w:hint="eastAsia"/>
          <w:sz w:val="28"/>
        </w:rPr>
        <w:t>4、各部门听从应急指挥部的调遣。</w:t>
      </w:r>
    </w:p>
    <w:p w14:paraId="1421A7DD">
      <w:pPr>
        <w:spacing w:before="156" w:beforeLines="50" w:after="156" w:afterLines="50" w:line="360" w:lineRule="auto"/>
        <w:rPr>
          <w:rFonts w:hint="eastAsia" w:ascii="宋体" w:hAnsi="宋体"/>
          <w:b/>
          <w:sz w:val="28"/>
          <w:szCs w:val="28"/>
        </w:rPr>
      </w:pPr>
      <w:r>
        <w:rPr>
          <w:rFonts w:hint="eastAsia" w:ascii="宋体" w:hAnsi="宋体"/>
          <w:b/>
          <w:sz w:val="28"/>
          <w:szCs w:val="28"/>
        </w:rPr>
        <w:t>3.4.6 扩大应急响应</w:t>
      </w:r>
    </w:p>
    <w:p w14:paraId="0FB52A1C">
      <w:pPr>
        <w:spacing w:line="360" w:lineRule="auto"/>
        <w:ind w:firstLine="560" w:firstLineChars="200"/>
        <w:rPr>
          <w:rFonts w:hint="eastAsia" w:ascii="宋体" w:hAnsi="宋体"/>
          <w:sz w:val="28"/>
          <w:szCs w:val="28"/>
        </w:rPr>
      </w:pPr>
      <w:r>
        <w:rPr>
          <w:rFonts w:hint="eastAsia" w:ascii="宋体" w:hAnsi="宋体"/>
          <w:sz w:val="28"/>
          <w:szCs w:val="28"/>
        </w:rPr>
        <w:t>启动企业应急救援预案后，若事故不能有效控制，或者有扩大、发展趋势，或者影响到企业周边社区时，应急指挥部</w:t>
      </w:r>
      <w:r>
        <w:rPr>
          <w:rFonts w:hint="eastAsia"/>
          <w:sz w:val="28"/>
          <w:szCs w:val="28"/>
        </w:rPr>
        <w:t>请求区应急指挥中心</w:t>
      </w:r>
      <w:r>
        <w:rPr>
          <w:rFonts w:hint="eastAsia" w:ascii="宋体" w:hAnsi="宋体"/>
          <w:sz w:val="28"/>
          <w:szCs w:val="28"/>
        </w:rPr>
        <w:t>启动一级响应。</w:t>
      </w:r>
    </w:p>
    <w:p w14:paraId="7A99784C">
      <w:pPr>
        <w:spacing w:line="360" w:lineRule="auto"/>
        <w:ind w:firstLine="560" w:firstLineChars="200"/>
        <w:rPr>
          <w:rFonts w:hint="eastAsia" w:ascii="宋体" w:hAnsi="宋体"/>
          <w:sz w:val="28"/>
          <w:szCs w:val="28"/>
        </w:rPr>
      </w:pPr>
      <w:r>
        <w:rPr>
          <w:rFonts w:hint="eastAsia" w:ascii="宋体" w:hAnsi="宋体"/>
          <w:sz w:val="28"/>
          <w:szCs w:val="28"/>
        </w:rPr>
        <w:t>按本综合应急预案4.3.2报告内容，报请当地政府救援。</w:t>
      </w:r>
    </w:p>
    <w:p w14:paraId="549B7C7F">
      <w:pPr>
        <w:spacing w:before="156" w:beforeLines="50" w:after="156" w:afterLines="50" w:line="360" w:lineRule="auto"/>
        <w:rPr>
          <w:rFonts w:hint="eastAsia" w:ascii="宋体" w:hAnsi="宋体"/>
          <w:b/>
          <w:sz w:val="28"/>
          <w:szCs w:val="28"/>
        </w:rPr>
      </w:pPr>
      <w:r>
        <w:rPr>
          <w:rFonts w:hint="eastAsia" w:ascii="宋体" w:hAnsi="宋体"/>
          <w:b/>
          <w:sz w:val="28"/>
          <w:szCs w:val="28"/>
        </w:rPr>
        <w:t>3.4.7应急恢复和结束</w:t>
      </w:r>
    </w:p>
    <w:p w14:paraId="7456BCC9">
      <w:pPr>
        <w:spacing w:line="360" w:lineRule="auto"/>
        <w:ind w:firstLine="560" w:firstLineChars="200"/>
        <w:rPr>
          <w:rFonts w:hint="eastAsia" w:ascii="宋体" w:hAnsi="宋体"/>
          <w:sz w:val="28"/>
          <w:szCs w:val="28"/>
        </w:rPr>
      </w:pPr>
      <w:r>
        <w:rPr>
          <w:rFonts w:hint="eastAsia" w:ascii="宋体" w:hAnsi="宋体"/>
          <w:sz w:val="28"/>
          <w:szCs w:val="28"/>
        </w:rPr>
        <w:t>应急指挥中心根据综合应急预案5.3.1应急终止条件，判定根据事故灾害是否得到控制，事故危险是否已经消除，若符合判定条件，则启动综合应急预案5.3.2应急终止程序，解除警戒、宣布应急结束。</w:t>
      </w:r>
    </w:p>
    <w:p w14:paraId="7899A8AD">
      <w:pPr>
        <w:pStyle w:val="3"/>
        <w:spacing w:before="156" w:beforeLines="50" w:after="156" w:afterLines="50" w:line="360" w:lineRule="auto"/>
        <w:rPr>
          <w:rFonts w:hint="eastAsia" w:ascii="黑体" w:hAnsi="黑体"/>
          <w:sz w:val="28"/>
          <w:szCs w:val="28"/>
        </w:rPr>
      </w:pPr>
      <w:bookmarkStart w:id="3" w:name="_Toc510025539"/>
      <w:r>
        <w:rPr>
          <w:rFonts w:hint="eastAsia" w:ascii="黑体" w:hAnsi="黑体"/>
          <w:sz w:val="28"/>
          <w:szCs w:val="28"/>
        </w:rPr>
        <w:t>4</w:t>
      </w:r>
      <w:r>
        <w:rPr>
          <w:rFonts w:ascii="黑体" w:hAnsi="黑体"/>
          <w:sz w:val="28"/>
          <w:szCs w:val="28"/>
        </w:rPr>
        <w:t xml:space="preserve"> 处置措施</w:t>
      </w:r>
      <w:bookmarkEnd w:id="3"/>
    </w:p>
    <w:p w14:paraId="59F7AF77">
      <w:pPr>
        <w:spacing w:line="360" w:lineRule="auto"/>
        <w:ind w:firstLine="560" w:firstLineChars="200"/>
        <w:rPr>
          <w:rFonts w:hint="eastAsia" w:ascii="宋体" w:hAnsi="宋体"/>
          <w:sz w:val="28"/>
          <w:szCs w:val="28"/>
        </w:rPr>
      </w:pPr>
      <w:r>
        <w:rPr>
          <w:rFonts w:hint="eastAsia" w:ascii="宋体" w:hAnsi="宋体"/>
          <w:sz w:val="28"/>
          <w:szCs w:val="28"/>
        </w:rPr>
        <w:t>本专项应急预案的处置措施主要包括事故发生后应采取的处理措施，设置警戒区，人员紧急疏散、撤离，检测、抢险、救援及控制措施，受伤人员现场救护、救治与医院救治，现场保护与现场洗消等几方面的措施。</w:t>
      </w:r>
    </w:p>
    <w:p w14:paraId="1FBD2144">
      <w:pPr>
        <w:spacing w:before="156" w:beforeLines="50" w:after="156" w:afterLines="50" w:line="360" w:lineRule="auto"/>
        <w:rPr>
          <w:rFonts w:hint="eastAsia" w:ascii="宋体" w:hAnsi="宋体"/>
          <w:b/>
          <w:sz w:val="28"/>
          <w:szCs w:val="28"/>
        </w:rPr>
      </w:pPr>
      <w:r>
        <w:rPr>
          <w:rFonts w:hint="eastAsia" w:ascii="宋体" w:hAnsi="宋体"/>
          <w:b/>
          <w:sz w:val="28"/>
          <w:szCs w:val="28"/>
        </w:rPr>
        <w:t>4.1 事故发生后应采取的处理措施</w:t>
      </w:r>
    </w:p>
    <w:p w14:paraId="0CD11156">
      <w:pPr>
        <w:spacing w:line="360" w:lineRule="auto"/>
        <w:ind w:firstLine="560" w:firstLineChars="200"/>
        <w:rPr>
          <w:rFonts w:hint="eastAsia" w:ascii="宋体" w:hAnsi="宋体"/>
          <w:sz w:val="28"/>
          <w:szCs w:val="28"/>
        </w:rPr>
      </w:pPr>
      <w:r>
        <w:rPr>
          <w:rFonts w:hint="eastAsia" w:ascii="宋体" w:hAnsi="宋体"/>
          <w:sz w:val="28"/>
          <w:szCs w:val="28"/>
        </w:rPr>
        <w:t>事故现场负责人负责实施如下任务：</w:t>
      </w:r>
    </w:p>
    <w:p w14:paraId="5C4929C6">
      <w:pPr>
        <w:numPr>
          <w:ilvl w:val="0"/>
          <w:numId w:val="6"/>
        </w:numPr>
        <w:spacing w:line="360" w:lineRule="auto"/>
        <w:ind w:left="540"/>
        <w:rPr>
          <w:rFonts w:hint="eastAsia" w:ascii="宋体" w:hAnsi="宋体"/>
          <w:sz w:val="28"/>
        </w:rPr>
      </w:pPr>
      <w:r>
        <w:rPr>
          <w:rFonts w:hint="eastAsia" w:ascii="宋体" w:hAnsi="宋体"/>
          <w:sz w:val="28"/>
        </w:rPr>
        <w:t>立即命令现场操作人员紧急停车，设法切断事故源头，控制</w:t>
      </w:r>
    </w:p>
    <w:p w14:paraId="71C68F2A">
      <w:pPr>
        <w:spacing w:line="360" w:lineRule="auto"/>
        <w:rPr>
          <w:rFonts w:hint="eastAsia" w:ascii="宋体" w:hAnsi="宋体"/>
          <w:sz w:val="28"/>
        </w:rPr>
      </w:pPr>
      <w:r>
        <w:rPr>
          <w:rFonts w:hint="eastAsia" w:ascii="宋体" w:hAnsi="宋体"/>
          <w:sz w:val="28"/>
        </w:rPr>
        <w:t>事故扩大和蔓延；</w:t>
      </w:r>
    </w:p>
    <w:p w14:paraId="63DDEC70">
      <w:pPr>
        <w:spacing w:line="360" w:lineRule="auto"/>
        <w:ind w:left="540"/>
        <w:rPr>
          <w:rFonts w:hint="eastAsia" w:ascii="宋体" w:hAnsi="宋体"/>
          <w:sz w:val="28"/>
        </w:rPr>
      </w:pPr>
      <w:r>
        <w:rPr>
          <w:rFonts w:hint="eastAsia" w:ascii="宋体" w:hAnsi="宋体"/>
          <w:sz w:val="28"/>
        </w:rPr>
        <w:t>2、立即组织现场工作人员撤离危险区；</w:t>
      </w:r>
    </w:p>
    <w:p w14:paraId="37F9CE7C">
      <w:pPr>
        <w:spacing w:line="360" w:lineRule="auto"/>
        <w:ind w:left="540"/>
        <w:rPr>
          <w:rFonts w:hint="eastAsia" w:ascii="宋体" w:hAnsi="宋体"/>
          <w:sz w:val="28"/>
        </w:rPr>
      </w:pPr>
      <w:r>
        <w:rPr>
          <w:rFonts w:hint="eastAsia" w:ascii="宋体" w:hAnsi="宋体"/>
          <w:sz w:val="28"/>
        </w:rPr>
        <w:t>3、若有受伤人员，应将受伤人员转移出安全区，马上进行施救，</w:t>
      </w:r>
    </w:p>
    <w:p w14:paraId="4C3BEE40">
      <w:pPr>
        <w:spacing w:line="360" w:lineRule="auto"/>
        <w:rPr>
          <w:rFonts w:hint="eastAsia" w:ascii="宋体" w:hAnsi="宋体"/>
          <w:sz w:val="28"/>
        </w:rPr>
      </w:pPr>
      <w:r>
        <w:rPr>
          <w:rFonts w:hint="eastAsia" w:ascii="宋体" w:hAnsi="宋体"/>
          <w:sz w:val="28"/>
        </w:rPr>
        <w:t>对于重伤人员应马上拨打120；</w:t>
      </w:r>
    </w:p>
    <w:p w14:paraId="0C5E6CC7">
      <w:pPr>
        <w:spacing w:line="360" w:lineRule="auto"/>
        <w:ind w:left="540"/>
        <w:rPr>
          <w:rFonts w:hint="eastAsia" w:ascii="宋体" w:hAnsi="宋体"/>
          <w:sz w:val="28"/>
        </w:rPr>
      </w:pPr>
      <w:r>
        <w:rPr>
          <w:rFonts w:hint="eastAsia" w:ascii="宋体" w:hAnsi="宋体"/>
          <w:sz w:val="28"/>
        </w:rPr>
        <w:t>4、清点人数，封闭现场，禁止其他无关人员进入；</w:t>
      </w:r>
    </w:p>
    <w:p w14:paraId="367489A5">
      <w:pPr>
        <w:spacing w:line="360" w:lineRule="auto"/>
        <w:ind w:left="540"/>
        <w:rPr>
          <w:rFonts w:hint="eastAsia" w:ascii="宋体" w:hAnsi="宋体"/>
          <w:sz w:val="28"/>
        </w:rPr>
      </w:pPr>
      <w:r>
        <w:rPr>
          <w:rFonts w:hint="eastAsia" w:ascii="宋体" w:hAnsi="宋体"/>
          <w:sz w:val="28"/>
        </w:rPr>
        <w:t>5、立即报告应急指挥部。</w:t>
      </w:r>
    </w:p>
    <w:p w14:paraId="0A2A8592">
      <w:pPr>
        <w:spacing w:before="156" w:beforeLines="50" w:after="156" w:afterLines="50" w:line="360" w:lineRule="auto"/>
        <w:rPr>
          <w:rFonts w:hint="eastAsia" w:ascii="宋体" w:hAnsi="宋体"/>
          <w:b/>
          <w:sz w:val="28"/>
          <w:szCs w:val="28"/>
        </w:rPr>
      </w:pPr>
      <w:r>
        <w:rPr>
          <w:rFonts w:hint="eastAsia" w:ascii="宋体" w:hAnsi="宋体"/>
          <w:b/>
          <w:sz w:val="28"/>
          <w:szCs w:val="28"/>
        </w:rPr>
        <w:t>4.2设置警戒区</w:t>
      </w:r>
    </w:p>
    <w:p w14:paraId="0945D93E">
      <w:pPr>
        <w:spacing w:line="360" w:lineRule="auto"/>
        <w:ind w:firstLine="560" w:firstLineChars="200"/>
        <w:rPr>
          <w:rFonts w:hint="eastAsia" w:ascii="宋体" w:hAnsi="宋体"/>
          <w:sz w:val="28"/>
          <w:szCs w:val="28"/>
        </w:rPr>
      </w:pPr>
      <w:r>
        <w:rPr>
          <w:rFonts w:hint="eastAsia" w:ascii="宋体" w:hAnsi="宋体"/>
          <w:sz w:val="28"/>
          <w:szCs w:val="28"/>
        </w:rPr>
        <w:t>设置警戒区由警戒疏散组负责实施。</w:t>
      </w:r>
    </w:p>
    <w:p w14:paraId="1A11DAEB">
      <w:pPr>
        <w:spacing w:line="360" w:lineRule="auto"/>
        <w:ind w:firstLine="562" w:firstLineChars="200"/>
        <w:rPr>
          <w:rFonts w:hint="eastAsia" w:ascii="宋体" w:hAnsi="宋体"/>
          <w:b/>
          <w:sz w:val="28"/>
          <w:szCs w:val="28"/>
        </w:rPr>
      </w:pPr>
      <w:r>
        <w:rPr>
          <w:rFonts w:hint="eastAsia" w:ascii="宋体" w:hAnsi="宋体"/>
          <w:b/>
          <w:sz w:val="28"/>
          <w:szCs w:val="28"/>
        </w:rPr>
        <w:t>（1）</w:t>
      </w:r>
      <w:r>
        <w:rPr>
          <w:rFonts w:ascii="宋体" w:hAnsi="宋体"/>
          <w:b/>
          <w:sz w:val="28"/>
          <w:szCs w:val="28"/>
        </w:rPr>
        <w:t>事故现场隔离方法</w:t>
      </w:r>
    </w:p>
    <w:p w14:paraId="6D55BE3F">
      <w:pPr>
        <w:spacing w:line="360" w:lineRule="auto"/>
        <w:ind w:firstLine="560" w:firstLineChars="200"/>
        <w:rPr>
          <w:rFonts w:hint="eastAsia" w:ascii="宋体" w:hAnsi="宋体"/>
          <w:sz w:val="28"/>
          <w:szCs w:val="28"/>
        </w:rPr>
      </w:pPr>
      <w:r>
        <w:rPr>
          <w:rFonts w:hint="eastAsia" w:ascii="宋体" w:hAnsi="宋体"/>
          <w:sz w:val="28"/>
          <w:szCs w:val="28"/>
        </w:rPr>
        <w:t>事故现场隔离区域由警戒疏散组派专人警戒。</w:t>
      </w:r>
    </w:p>
    <w:p w14:paraId="466044B9">
      <w:pPr>
        <w:spacing w:line="360" w:lineRule="auto"/>
        <w:ind w:firstLine="560" w:firstLineChars="200"/>
        <w:rPr>
          <w:rFonts w:hint="eastAsia" w:ascii="宋体" w:hAnsi="宋体"/>
          <w:sz w:val="28"/>
          <w:szCs w:val="28"/>
        </w:rPr>
      </w:pPr>
      <w:r>
        <w:rPr>
          <w:rFonts w:hint="eastAsia" w:ascii="宋体" w:hAnsi="宋体"/>
          <w:sz w:val="28"/>
          <w:szCs w:val="28"/>
        </w:rPr>
        <w:t>事故现场隔离区域设置危险警告标志。例如，可用安全标志或警戒带将事故现场隔离。</w:t>
      </w:r>
    </w:p>
    <w:p w14:paraId="65DCE0D4">
      <w:pPr>
        <w:spacing w:line="360" w:lineRule="auto"/>
        <w:ind w:firstLine="560" w:firstLineChars="200"/>
        <w:rPr>
          <w:rFonts w:hint="eastAsia" w:ascii="宋体" w:hAnsi="宋体"/>
          <w:sz w:val="28"/>
          <w:szCs w:val="28"/>
        </w:rPr>
      </w:pPr>
      <w:r>
        <w:rPr>
          <w:rFonts w:hint="eastAsia" w:ascii="宋体" w:hAnsi="宋体"/>
          <w:sz w:val="28"/>
          <w:szCs w:val="28"/>
        </w:rPr>
        <w:t>警戒疏散组根据事故的势态和指挥部的指令确定警戒区域的范围(一般情况，以事故地点为圆心，30</w:t>
      </w:r>
      <w:r>
        <w:rPr>
          <w:rFonts w:ascii="宋体" w:hAnsi="宋体"/>
          <w:sz w:val="28"/>
          <w:szCs w:val="28"/>
        </w:rPr>
        <w:t>m</w:t>
      </w:r>
      <w:r>
        <w:rPr>
          <w:rFonts w:hint="eastAsia" w:ascii="宋体" w:hAnsi="宋体"/>
          <w:sz w:val="28"/>
          <w:szCs w:val="28"/>
        </w:rPr>
        <w:t>为半径的圆周内作为危险区) ，设置警戒标志。</w:t>
      </w:r>
    </w:p>
    <w:p w14:paraId="5A5AA282">
      <w:pPr>
        <w:spacing w:line="360" w:lineRule="auto"/>
        <w:ind w:firstLine="562" w:firstLineChars="200"/>
        <w:rPr>
          <w:rFonts w:hint="eastAsia" w:ascii="宋体" w:hAnsi="宋体"/>
          <w:b/>
          <w:sz w:val="28"/>
          <w:szCs w:val="28"/>
        </w:rPr>
      </w:pPr>
      <w:r>
        <w:rPr>
          <w:rFonts w:hint="eastAsia" w:ascii="宋体" w:hAnsi="宋体"/>
          <w:b/>
          <w:sz w:val="28"/>
          <w:szCs w:val="28"/>
        </w:rPr>
        <w:t>（2）</w:t>
      </w:r>
      <w:r>
        <w:rPr>
          <w:rFonts w:ascii="宋体" w:hAnsi="宋体"/>
          <w:b/>
          <w:sz w:val="28"/>
          <w:szCs w:val="28"/>
        </w:rPr>
        <w:t>事故现场周边区域的道路隔离或交通疏导办法</w:t>
      </w:r>
    </w:p>
    <w:p w14:paraId="1DAE3D25">
      <w:pPr>
        <w:spacing w:line="360" w:lineRule="auto"/>
        <w:ind w:firstLine="560" w:firstLineChars="200"/>
        <w:rPr>
          <w:rFonts w:hint="eastAsia" w:ascii="宋体" w:hAnsi="宋体"/>
          <w:sz w:val="28"/>
          <w:szCs w:val="28"/>
        </w:rPr>
      </w:pPr>
      <w:r>
        <w:rPr>
          <w:rFonts w:hint="eastAsia" w:ascii="宋体" w:hAnsi="宋体"/>
          <w:sz w:val="28"/>
          <w:szCs w:val="28"/>
        </w:rPr>
        <w:t>安全警戒人员</w:t>
      </w:r>
      <w:r>
        <w:rPr>
          <w:rFonts w:ascii="宋体" w:hAnsi="宋体"/>
          <w:sz w:val="28"/>
          <w:szCs w:val="28"/>
        </w:rPr>
        <w:t>到达现场后</w:t>
      </w:r>
      <w:r>
        <w:rPr>
          <w:rFonts w:hint="eastAsia" w:ascii="宋体" w:hAnsi="宋体"/>
          <w:sz w:val="28"/>
          <w:szCs w:val="28"/>
        </w:rPr>
        <w:t>，</w:t>
      </w:r>
      <w:r>
        <w:rPr>
          <w:rFonts w:ascii="宋体" w:hAnsi="宋体"/>
          <w:sz w:val="28"/>
          <w:szCs w:val="28"/>
        </w:rPr>
        <w:t>组织纠察</w:t>
      </w:r>
      <w:r>
        <w:rPr>
          <w:rFonts w:hint="eastAsia" w:ascii="宋体" w:hAnsi="宋体"/>
          <w:sz w:val="28"/>
          <w:szCs w:val="28"/>
        </w:rPr>
        <w:t>，</w:t>
      </w:r>
      <w:r>
        <w:rPr>
          <w:rFonts w:ascii="宋体" w:hAnsi="宋体"/>
          <w:sz w:val="28"/>
          <w:szCs w:val="28"/>
        </w:rPr>
        <w:t>在事故现场</w:t>
      </w:r>
      <w:r>
        <w:rPr>
          <w:rFonts w:hint="eastAsia" w:ascii="宋体" w:hAnsi="宋体"/>
          <w:sz w:val="28"/>
          <w:szCs w:val="28"/>
        </w:rPr>
        <w:t>的</w:t>
      </w:r>
      <w:r>
        <w:rPr>
          <w:rFonts w:ascii="宋体" w:hAnsi="宋体"/>
          <w:sz w:val="28"/>
          <w:szCs w:val="28"/>
        </w:rPr>
        <w:t>周围设岗</w:t>
      </w:r>
      <w:r>
        <w:rPr>
          <w:rFonts w:hint="eastAsia" w:ascii="宋体" w:hAnsi="宋体"/>
          <w:sz w:val="28"/>
          <w:szCs w:val="28"/>
        </w:rPr>
        <w:t>，疏导各交通要道，阻止无关、闲杂人员进入危险区域，</w:t>
      </w:r>
      <w:r>
        <w:rPr>
          <w:rFonts w:ascii="宋体" w:hAnsi="宋体"/>
          <w:sz w:val="28"/>
          <w:szCs w:val="28"/>
        </w:rPr>
        <w:t>并加强警戒和巡逻检查。</w:t>
      </w:r>
      <w:r>
        <w:rPr>
          <w:rFonts w:hint="eastAsia" w:ascii="宋体" w:hAnsi="宋体"/>
          <w:sz w:val="28"/>
          <w:szCs w:val="28"/>
        </w:rPr>
        <w:t>当事故应急进入社会响应程序，警戒疏散组派员协助交警部门对工业区道路实行临时交通管制。</w:t>
      </w:r>
    </w:p>
    <w:p w14:paraId="7FECE4D3">
      <w:pPr>
        <w:spacing w:before="156" w:beforeLines="50" w:after="156" w:afterLines="50" w:line="360" w:lineRule="auto"/>
        <w:rPr>
          <w:rFonts w:hint="eastAsia" w:ascii="宋体" w:hAnsi="宋体"/>
          <w:b/>
          <w:sz w:val="28"/>
          <w:szCs w:val="28"/>
        </w:rPr>
      </w:pPr>
      <w:r>
        <w:rPr>
          <w:rFonts w:hint="eastAsia" w:ascii="宋体" w:hAnsi="宋体"/>
          <w:b/>
          <w:sz w:val="28"/>
          <w:szCs w:val="28"/>
        </w:rPr>
        <w:t>4.3 人员紧急疏散、撤离</w:t>
      </w:r>
    </w:p>
    <w:p w14:paraId="208B9C9D">
      <w:pPr>
        <w:spacing w:line="360" w:lineRule="auto"/>
        <w:ind w:firstLine="560" w:firstLineChars="200"/>
        <w:rPr>
          <w:rFonts w:hint="eastAsia" w:ascii="宋体" w:hAnsi="宋体"/>
          <w:sz w:val="28"/>
          <w:szCs w:val="28"/>
        </w:rPr>
      </w:pPr>
      <w:r>
        <w:rPr>
          <w:rFonts w:hint="eastAsia" w:ascii="宋体" w:hAnsi="宋体"/>
          <w:sz w:val="28"/>
          <w:szCs w:val="28"/>
        </w:rPr>
        <w:t>警戒疏散组负责实施人员紧急疏散、撤离：</w:t>
      </w:r>
    </w:p>
    <w:p w14:paraId="393D6347">
      <w:pPr>
        <w:pStyle w:val="5"/>
        <w:ind w:firstLine="562" w:firstLineChars="200"/>
        <w:rPr>
          <w:rFonts w:hint="eastAsia"/>
          <w:b/>
          <w:bCs/>
        </w:rPr>
      </w:pPr>
      <w:r>
        <w:rPr>
          <w:rFonts w:hint="eastAsia"/>
          <w:b/>
          <w:bCs/>
        </w:rPr>
        <w:t>1）</w:t>
      </w:r>
      <w:r>
        <w:rPr>
          <w:b/>
          <w:bCs/>
        </w:rPr>
        <w:t>事故现场人员清点，撤离的方式、方法</w:t>
      </w:r>
    </w:p>
    <w:p w14:paraId="41FC1972">
      <w:pPr>
        <w:spacing w:line="360" w:lineRule="auto"/>
        <w:ind w:firstLine="560" w:firstLineChars="200"/>
        <w:rPr>
          <w:rFonts w:hint="eastAsia" w:ascii="宋体" w:hAnsi="宋体"/>
          <w:sz w:val="28"/>
          <w:szCs w:val="28"/>
        </w:rPr>
      </w:pPr>
      <w:r>
        <w:rPr>
          <w:rFonts w:hint="eastAsia" w:ascii="宋体" w:hAnsi="宋体"/>
          <w:sz w:val="28"/>
          <w:szCs w:val="28"/>
        </w:rPr>
        <w:t>预警应急须清点事故发生现场的工作人员并集合，撤离危险区，按照员工名册点名清点现场人员，组织人员从事故现场的安全通道迅速、有秩序地安全撤离，在集合地点招集人员。</w:t>
      </w:r>
    </w:p>
    <w:p w14:paraId="21E035A7">
      <w:pPr>
        <w:pStyle w:val="5"/>
        <w:ind w:firstLine="562" w:firstLineChars="200"/>
        <w:rPr>
          <w:rFonts w:hint="eastAsia"/>
          <w:b/>
          <w:bCs/>
        </w:rPr>
      </w:pPr>
      <w:r>
        <w:rPr>
          <w:rFonts w:hint="eastAsia"/>
          <w:b/>
          <w:bCs/>
        </w:rPr>
        <w:t>2）</w:t>
      </w:r>
      <w:r>
        <w:rPr>
          <w:b/>
          <w:bCs/>
        </w:rPr>
        <w:t xml:space="preserve">非事故现场人员紧急疏散的方式、方法 </w:t>
      </w:r>
    </w:p>
    <w:p w14:paraId="79D8445F">
      <w:pPr>
        <w:spacing w:line="360" w:lineRule="auto"/>
        <w:ind w:firstLine="560" w:firstLineChars="200"/>
        <w:rPr>
          <w:rFonts w:hint="eastAsia" w:ascii="宋体" w:hAnsi="宋体"/>
          <w:sz w:val="28"/>
          <w:szCs w:val="28"/>
        </w:rPr>
      </w:pPr>
      <w:r>
        <w:rPr>
          <w:rFonts w:hint="eastAsia" w:ascii="宋体" w:hAnsi="宋体"/>
          <w:sz w:val="28"/>
          <w:szCs w:val="28"/>
        </w:rPr>
        <w:t>若危</w:t>
      </w:r>
      <w:r>
        <w:rPr>
          <w:rFonts w:hint="eastAsia" w:ascii="宋体" w:hAnsi="宋体"/>
          <w:sz w:val="28"/>
          <w:szCs w:val="28"/>
          <w:lang w:val="en-US" w:eastAsia="zh-CN"/>
        </w:rPr>
        <w:t>药</w:t>
      </w:r>
      <w:r>
        <w:rPr>
          <w:rFonts w:hint="eastAsia" w:ascii="宋体" w:hAnsi="宋体"/>
          <w:sz w:val="28"/>
          <w:szCs w:val="28"/>
        </w:rPr>
        <w:t>化品泄露引起火灾，消防控制室要依据火灾地点、风向及火势情况用广播、电话通知各部门人员安全疏散。厂区内工作人员（包括外来人员、非工作人员）听到事故警报后应立即集合，集合地点位于公司门卫室前方道路，根据事故现场情况，由警戒疏散组组长决定人员是否疏散和撤离。安排外来车辆立即离开厂区驶到安全地带。</w:t>
      </w:r>
    </w:p>
    <w:p w14:paraId="6ABA8E58">
      <w:pPr>
        <w:spacing w:line="360" w:lineRule="auto"/>
        <w:ind w:firstLine="560" w:firstLineChars="200"/>
        <w:rPr>
          <w:rFonts w:hint="eastAsia" w:ascii="宋体" w:hAnsi="宋体"/>
          <w:sz w:val="28"/>
          <w:szCs w:val="28"/>
        </w:rPr>
      </w:pPr>
      <w:r>
        <w:rPr>
          <w:rFonts w:hint="eastAsia" w:ascii="宋体" w:hAnsi="宋体"/>
          <w:sz w:val="28"/>
          <w:szCs w:val="28"/>
        </w:rPr>
        <w:t>如果危及厂区外时，应迅速组织有关人员协助厂区外</w:t>
      </w:r>
      <w:r>
        <w:rPr>
          <w:rFonts w:ascii="宋体" w:hAnsi="宋体"/>
          <w:sz w:val="28"/>
          <w:szCs w:val="28"/>
        </w:rPr>
        <w:t>单位、过往行人</w:t>
      </w:r>
      <w:r>
        <w:rPr>
          <w:rFonts w:hint="eastAsia" w:ascii="宋体" w:hAnsi="宋体"/>
          <w:sz w:val="28"/>
          <w:szCs w:val="28"/>
        </w:rPr>
        <w:t>，向安全区地带疏散。</w:t>
      </w:r>
    </w:p>
    <w:p w14:paraId="7DB3518C">
      <w:pPr>
        <w:pStyle w:val="5"/>
        <w:ind w:firstLine="562" w:firstLineChars="200"/>
        <w:rPr>
          <w:rFonts w:hint="eastAsia"/>
          <w:b/>
          <w:bCs/>
        </w:rPr>
      </w:pPr>
      <w:r>
        <w:rPr>
          <w:rFonts w:hint="eastAsia"/>
          <w:b/>
          <w:bCs/>
        </w:rPr>
        <w:t>3）</w:t>
      </w:r>
      <w:r>
        <w:rPr>
          <w:b/>
          <w:bCs/>
        </w:rPr>
        <w:t>抢救人员在撤离前、撤离后的报告</w:t>
      </w:r>
    </w:p>
    <w:p w14:paraId="5613CDDA">
      <w:pPr>
        <w:spacing w:line="360" w:lineRule="auto"/>
        <w:ind w:firstLine="560" w:firstLineChars="200"/>
        <w:rPr>
          <w:rFonts w:hint="eastAsia" w:ascii="宋体" w:hAnsi="宋体"/>
          <w:sz w:val="28"/>
          <w:szCs w:val="28"/>
        </w:rPr>
      </w:pPr>
      <w:r>
        <w:rPr>
          <w:rFonts w:hint="eastAsia" w:ascii="宋体" w:hAnsi="宋体"/>
          <w:sz w:val="28"/>
          <w:szCs w:val="28"/>
        </w:rPr>
        <w:t>灾害抢险组、警戒疏散组人员在撤离前，灾害抢险组、警戒疏散组将抢救人员的人数报告警戒疏散组组长。</w:t>
      </w:r>
    </w:p>
    <w:p w14:paraId="309F84EB">
      <w:pPr>
        <w:spacing w:line="360" w:lineRule="auto"/>
        <w:ind w:firstLine="560" w:firstLineChars="200"/>
        <w:rPr>
          <w:rFonts w:hint="eastAsia" w:ascii="宋体" w:hAnsi="宋体"/>
          <w:sz w:val="28"/>
          <w:szCs w:val="28"/>
        </w:rPr>
      </w:pPr>
      <w:r>
        <w:rPr>
          <w:rFonts w:hint="eastAsia" w:ascii="宋体" w:hAnsi="宋体"/>
          <w:sz w:val="28"/>
          <w:szCs w:val="28"/>
        </w:rPr>
        <w:t>事故扩大时或事故抢救完毕，抢救人员撤离后由现场指挥将抢救人员数量及受伤情况报告警戒疏散组组长。</w:t>
      </w:r>
    </w:p>
    <w:p w14:paraId="4EA6BD45">
      <w:pPr>
        <w:spacing w:before="156" w:beforeLines="50" w:after="156" w:afterLines="50" w:line="360" w:lineRule="auto"/>
        <w:rPr>
          <w:rFonts w:hint="eastAsia" w:ascii="宋体" w:hAnsi="宋体"/>
          <w:b/>
          <w:sz w:val="28"/>
          <w:szCs w:val="28"/>
        </w:rPr>
      </w:pPr>
      <w:r>
        <w:rPr>
          <w:rFonts w:hint="eastAsia" w:ascii="宋体" w:hAnsi="宋体"/>
          <w:b/>
          <w:sz w:val="28"/>
          <w:szCs w:val="28"/>
        </w:rPr>
        <w:t>4.4抢险、救援、检测及控制措施</w:t>
      </w:r>
    </w:p>
    <w:p w14:paraId="13F8D4C6">
      <w:pPr>
        <w:spacing w:line="360" w:lineRule="auto"/>
        <w:ind w:firstLine="560" w:firstLineChars="200"/>
        <w:rPr>
          <w:rFonts w:hint="eastAsia" w:ascii="宋体" w:hAnsi="宋体"/>
          <w:sz w:val="28"/>
          <w:szCs w:val="28"/>
        </w:rPr>
      </w:pPr>
      <w:r>
        <w:rPr>
          <w:rFonts w:hint="eastAsia" w:ascii="宋体" w:hAnsi="宋体"/>
          <w:sz w:val="28"/>
          <w:szCs w:val="28"/>
        </w:rPr>
        <w:t>本措施由灾害抢险组负责实施。</w:t>
      </w:r>
    </w:p>
    <w:p w14:paraId="6A127CC8">
      <w:pPr>
        <w:numPr>
          <w:ilvl w:val="0"/>
          <w:numId w:val="7"/>
        </w:numPr>
        <w:spacing w:line="360" w:lineRule="auto"/>
        <w:rPr>
          <w:rFonts w:hint="eastAsia"/>
          <w:sz w:val="28"/>
          <w:szCs w:val="28"/>
        </w:rPr>
      </w:pPr>
      <w:r>
        <w:rPr>
          <w:rFonts w:hint="eastAsia"/>
          <w:sz w:val="28"/>
          <w:szCs w:val="28"/>
        </w:rPr>
        <w:t>进入现场人员必须配备必要的个人防护器具。</w:t>
      </w:r>
    </w:p>
    <w:p w14:paraId="540CE47A">
      <w:pPr>
        <w:numPr>
          <w:ilvl w:val="0"/>
          <w:numId w:val="7"/>
        </w:numPr>
        <w:spacing w:line="360" w:lineRule="auto"/>
        <w:rPr>
          <w:rFonts w:hint="eastAsia"/>
          <w:sz w:val="28"/>
          <w:szCs w:val="28"/>
        </w:rPr>
      </w:pPr>
      <w:r>
        <w:rPr>
          <w:rFonts w:hint="eastAsia"/>
          <w:sz w:val="28"/>
          <w:szCs w:val="28"/>
        </w:rPr>
        <w:t>设置现场警戒线，严禁非相关人员进入现场。</w:t>
      </w:r>
    </w:p>
    <w:p w14:paraId="11EC3F62">
      <w:pPr>
        <w:numPr>
          <w:ilvl w:val="0"/>
          <w:numId w:val="7"/>
        </w:numPr>
        <w:tabs>
          <w:tab w:val="left" w:pos="0"/>
          <w:tab w:val="clear" w:pos="1200"/>
        </w:tabs>
        <w:spacing w:line="360" w:lineRule="auto"/>
        <w:ind w:left="0" w:firstLine="480"/>
        <w:rPr>
          <w:rFonts w:hint="eastAsia"/>
          <w:sz w:val="28"/>
          <w:szCs w:val="28"/>
        </w:rPr>
      </w:pPr>
      <w:r>
        <w:rPr>
          <w:rFonts w:hint="eastAsia"/>
          <w:sz w:val="28"/>
          <w:szCs w:val="28"/>
        </w:rPr>
        <w:t>切断一切火源，严禁火种，使用不产生火花工具处理，防止火灾和爆炸事故的发生。</w:t>
      </w:r>
    </w:p>
    <w:p w14:paraId="3E62233B">
      <w:pPr>
        <w:numPr>
          <w:ilvl w:val="0"/>
          <w:numId w:val="7"/>
        </w:numPr>
        <w:spacing w:line="360" w:lineRule="auto"/>
        <w:rPr>
          <w:rFonts w:hint="eastAsia"/>
          <w:sz w:val="28"/>
          <w:szCs w:val="28"/>
        </w:rPr>
      </w:pPr>
      <w:r>
        <w:rPr>
          <w:rFonts w:hint="eastAsia"/>
          <w:sz w:val="28"/>
          <w:szCs w:val="28"/>
        </w:rPr>
        <w:t>救护人员应处于泄漏源的上风侧，不要直接接触泄漏物。</w:t>
      </w:r>
    </w:p>
    <w:p w14:paraId="769C693F">
      <w:pPr>
        <w:numPr>
          <w:ilvl w:val="0"/>
          <w:numId w:val="7"/>
        </w:numPr>
        <w:spacing w:line="360" w:lineRule="auto"/>
        <w:rPr>
          <w:rFonts w:hint="eastAsia"/>
          <w:sz w:val="28"/>
          <w:szCs w:val="28"/>
        </w:rPr>
      </w:pPr>
      <w:r>
        <w:rPr>
          <w:rFonts w:hint="eastAsia"/>
          <w:sz w:val="28"/>
          <w:szCs w:val="28"/>
        </w:rPr>
        <w:t>应急处理时严禁单独行动，要有监护人。</w:t>
      </w:r>
    </w:p>
    <w:p w14:paraId="458FD383">
      <w:pPr>
        <w:numPr>
          <w:ilvl w:val="0"/>
          <w:numId w:val="7"/>
        </w:numPr>
        <w:tabs>
          <w:tab w:val="left" w:pos="0"/>
          <w:tab w:val="clear" w:pos="1200"/>
        </w:tabs>
        <w:spacing w:line="360" w:lineRule="auto"/>
        <w:ind w:left="0" w:firstLine="480"/>
        <w:rPr>
          <w:rFonts w:hint="eastAsia"/>
          <w:sz w:val="28"/>
          <w:szCs w:val="28"/>
        </w:rPr>
      </w:pPr>
      <w:r>
        <w:rPr>
          <w:rFonts w:hint="eastAsia"/>
          <w:sz w:val="28"/>
          <w:szCs w:val="28"/>
        </w:rPr>
        <w:t>危险化学品泄漏时，除受过特别应急训练的人员外，其他任何人均不得尝试处理泄漏物。</w:t>
      </w:r>
    </w:p>
    <w:p w14:paraId="3FF840C2">
      <w:pPr>
        <w:numPr>
          <w:ilvl w:val="0"/>
          <w:numId w:val="7"/>
        </w:numPr>
        <w:spacing w:line="360" w:lineRule="auto"/>
        <w:rPr>
          <w:rFonts w:hint="eastAsia"/>
          <w:sz w:val="28"/>
          <w:szCs w:val="28"/>
        </w:rPr>
      </w:pPr>
      <w:r>
        <w:rPr>
          <w:rFonts w:hint="eastAsia"/>
          <w:sz w:val="28"/>
          <w:szCs w:val="28"/>
        </w:rPr>
        <w:t>防止泄漏物进入水体、下水道、地下室或密闭空间。</w:t>
      </w:r>
    </w:p>
    <w:p w14:paraId="59B384E4">
      <w:pPr>
        <w:numPr>
          <w:ilvl w:val="0"/>
          <w:numId w:val="7"/>
        </w:numPr>
        <w:spacing w:line="360" w:lineRule="auto"/>
        <w:rPr>
          <w:rFonts w:hint="eastAsia"/>
          <w:sz w:val="28"/>
          <w:szCs w:val="28"/>
        </w:rPr>
      </w:pPr>
      <w:r>
        <w:rPr>
          <w:rFonts w:hint="eastAsia"/>
          <w:sz w:val="28"/>
          <w:szCs w:val="28"/>
        </w:rPr>
        <w:t>泄漏现场配置适当的灭火器材，预防火险发生。</w:t>
      </w:r>
    </w:p>
    <w:p w14:paraId="1AD72073">
      <w:pPr>
        <w:spacing w:before="156" w:beforeLines="50" w:after="156" w:afterLines="50" w:line="360" w:lineRule="auto"/>
        <w:rPr>
          <w:rFonts w:hint="eastAsia" w:ascii="宋体" w:hAnsi="宋体"/>
          <w:b/>
          <w:sz w:val="28"/>
          <w:szCs w:val="28"/>
        </w:rPr>
      </w:pPr>
      <w:r>
        <w:rPr>
          <w:rFonts w:hint="eastAsia" w:ascii="宋体" w:hAnsi="宋体"/>
          <w:b/>
          <w:sz w:val="28"/>
          <w:szCs w:val="28"/>
        </w:rPr>
        <w:t>4.5 受伤人员现场救护、救治与医院救治</w:t>
      </w:r>
    </w:p>
    <w:p w14:paraId="2A3F7D01">
      <w:pPr>
        <w:spacing w:line="360" w:lineRule="auto"/>
        <w:ind w:firstLine="560" w:firstLineChars="200"/>
        <w:rPr>
          <w:rFonts w:hint="eastAsia" w:ascii="宋体" w:hAnsi="宋体"/>
          <w:sz w:val="28"/>
          <w:szCs w:val="28"/>
        </w:rPr>
      </w:pPr>
      <w:r>
        <w:rPr>
          <w:rFonts w:hint="eastAsia" w:ascii="宋体" w:hAnsi="宋体"/>
          <w:sz w:val="28"/>
          <w:szCs w:val="28"/>
        </w:rPr>
        <w:t>本措施由后勤救护组负责实施。</w:t>
      </w:r>
    </w:p>
    <w:p w14:paraId="0B231706">
      <w:pPr>
        <w:spacing w:line="360" w:lineRule="auto"/>
        <w:ind w:firstLine="560" w:firstLineChars="200"/>
        <w:rPr>
          <w:rFonts w:hint="eastAsia" w:ascii="宋体" w:hAnsi="宋体"/>
          <w:sz w:val="28"/>
          <w:szCs w:val="28"/>
        </w:rPr>
      </w:pPr>
      <w:r>
        <w:rPr>
          <w:rFonts w:hint="eastAsia" w:ascii="宋体" w:hAnsi="宋体"/>
          <w:sz w:val="28"/>
          <w:szCs w:val="28"/>
        </w:rPr>
        <w:t>一旦发生人员受伤时，后勤救护组的成员按分工立即以最快的速度进行抢救、救护。对受伤人员进行简单处理或者现场包扎处理后，立即求助120急救中心或快速送往最近的医院。</w:t>
      </w:r>
    </w:p>
    <w:p w14:paraId="410CDD95">
      <w:pPr>
        <w:spacing w:line="360" w:lineRule="auto"/>
        <w:ind w:firstLine="560" w:firstLineChars="200"/>
        <w:rPr>
          <w:rFonts w:hint="eastAsia" w:ascii="宋体" w:hAnsi="宋体"/>
          <w:sz w:val="28"/>
          <w:szCs w:val="28"/>
        </w:rPr>
      </w:pPr>
      <w:r>
        <w:rPr>
          <w:rFonts w:hint="eastAsia" w:ascii="宋体" w:hAnsi="宋体"/>
          <w:sz w:val="28"/>
          <w:szCs w:val="28"/>
        </w:rPr>
        <w:t>后勤救护组现场的救护处理措施、方法：</w:t>
      </w:r>
    </w:p>
    <w:p w14:paraId="6C0DDF80">
      <w:pPr>
        <w:spacing w:line="360" w:lineRule="auto"/>
        <w:ind w:firstLine="560" w:firstLineChars="200"/>
        <w:rPr>
          <w:rFonts w:hint="eastAsia" w:ascii="宋体" w:hAnsi="宋体"/>
          <w:sz w:val="28"/>
          <w:szCs w:val="28"/>
        </w:rPr>
      </w:pPr>
      <w:r>
        <w:rPr>
          <w:rFonts w:hint="eastAsia" w:ascii="宋体" w:hAnsi="宋体"/>
          <w:sz w:val="28"/>
          <w:szCs w:val="28"/>
        </w:rPr>
        <w:t>1）使受伤者尽快脱离事故现场移至空气新鲜处, 按照先重伤，后轻伤的原则，按不同受伤情况进行处理。</w:t>
      </w:r>
    </w:p>
    <w:p w14:paraId="19B2443A">
      <w:pPr>
        <w:spacing w:line="360" w:lineRule="auto"/>
        <w:ind w:firstLine="560" w:firstLineChars="200"/>
        <w:rPr>
          <w:rFonts w:hint="eastAsia" w:ascii="宋体" w:hAnsi="宋体"/>
          <w:sz w:val="28"/>
          <w:szCs w:val="28"/>
        </w:rPr>
      </w:pPr>
      <w:r>
        <w:rPr>
          <w:rFonts w:hint="eastAsia" w:ascii="宋体" w:hAnsi="宋体"/>
          <w:sz w:val="28"/>
          <w:szCs w:val="28"/>
        </w:rPr>
        <w:t>2）对中毒人员救护：应先松开衣领、紧身衣物、腰带及其他可能妨碍呼吸的一切物品，保持患者呼吸道畅通，必要时给氧。注意保暖、静卧，若有呕吐则应侧卧，以防止呕吐物吸入气管，同时，注意中毒者的病情变化。</w:t>
      </w:r>
    </w:p>
    <w:p w14:paraId="7D5516EC">
      <w:pPr>
        <w:spacing w:line="360" w:lineRule="auto"/>
        <w:ind w:firstLine="560" w:firstLineChars="200"/>
        <w:rPr>
          <w:rFonts w:hint="eastAsia" w:ascii="宋体" w:hAnsi="宋体"/>
          <w:sz w:val="28"/>
          <w:szCs w:val="28"/>
        </w:rPr>
      </w:pPr>
      <w:r>
        <w:rPr>
          <w:rFonts w:hint="eastAsia" w:ascii="宋体" w:hAnsi="宋体"/>
          <w:sz w:val="28"/>
          <w:szCs w:val="28"/>
        </w:rPr>
        <w:t>3）创伤人员：对于危重创伤，首要抢救生命；创口出血，用绷带或止血带压迫包扎止血；如果动脉出血，必须把血管压住（压迫止血点），即压住比伤口距离心脏更近部位的动脉（止血点），并送医院注射破伤风预防针，作进一步医疗处理。</w:t>
      </w:r>
    </w:p>
    <w:p w14:paraId="0AFC21F9">
      <w:pPr>
        <w:spacing w:line="360" w:lineRule="auto"/>
        <w:ind w:firstLine="560" w:firstLineChars="200"/>
        <w:rPr>
          <w:rFonts w:hint="eastAsia" w:ascii="宋体" w:hAnsi="宋体"/>
          <w:sz w:val="28"/>
          <w:szCs w:val="28"/>
        </w:rPr>
      </w:pPr>
      <w:r>
        <w:rPr>
          <w:rFonts w:hint="eastAsia" w:ascii="宋体" w:hAnsi="宋体"/>
          <w:sz w:val="28"/>
          <w:szCs w:val="28"/>
        </w:rPr>
        <w:t>如果手指或脚趾全部被切断，应马上用止血带扎紧受伤的手或脚，或用手指压迫受伤的部位止血。伤口用无菌纱布或清洁棉布包扎，断离的手指、脚趾也要用无菌纱布包扎，有条件的与冰块一起放入干净胶袋，并立即送医院进行手术。</w:t>
      </w:r>
    </w:p>
    <w:p w14:paraId="74CD1DA3">
      <w:pPr>
        <w:spacing w:line="360" w:lineRule="auto"/>
        <w:ind w:firstLine="560" w:firstLineChars="200"/>
        <w:rPr>
          <w:rFonts w:hint="eastAsia" w:ascii="宋体" w:hAnsi="宋体"/>
          <w:sz w:val="28"/>
          <w:szCs w:val="28"/>
        </w:rPr>
      </w:pPr>
      <w:r>
        <w:rPr>
          <w:rFonts w:hint="eastAsia" w:ascii="宋体" w:hAnsi="宋体"/>
          <w:sz w:val="28"/>
          <w:szCs w:val="28"/>
        </w:rPr>
        <w:t>4）骨折者首先抢救生命，然后用妥善的方法将肢体固定，若备有特制的夹板最为妥善，否则就地取材，如树枝，木棍等作为夹板之用，也可将受伤的上肢绑在胸部，将受伤的下肢连同健肢一并绑起来。伤者经妥善固定后迅速运往医院。</w:t>
      </w:r>
    </w:p>
    <w:p w14:paraId="3EAA56B2">
      <w:pPr>
        <w:spacing w:line="360" w:lineRule="auto"/>
        <w:ind w:firstLine="560" w:firstLineChars="200"/>
        <w:rPr>
          <w:rFonts w:hint="eastAsia" w:ascii="宋体" w:hAnsi="宋体"/>
          <w:sz w:val="28"/>
          <w:szCs w:val="28"/>
        </w:rPr>
      </w:pPr>
      <w:r>
        <w:rPr>
          <w:rFonts w:hint="eastAsia" w:ascii="宋体" w:hAnsi="宋体"/>
          <w:sz w:val="28"/>
          <w:szCs w:val="28"/>
        </w:rPr>
        <w:t>5）呼吸心跳停止须现场进行人工呼吸（剧毒中毒者除外）、心脏挤压术。</w:t>
      </w:r>
    </w:p>
    <w:p w14:paraId="67DC2CF6">
      <w:pPr>
        <w:spacing w:line="360" w:lineRule="auto"/>
        <w:ind w:firstLine="560" w:firstLineChars="200"/>
        <w:rPr>
          <w:rFonts w:hint="eastAsia" w:ascii="宋体" w:hAnsi="宋体"/>
          <w:sz w:val="28"/>
          <w:szCs w:val="28"/>
        </w:rPr>
      </w:pPr>
      <w:r>
        <w:rPr>
          <w:rFonts w:hint="eastAsia" w:ascii="宋体" w:hAnsi="宋体"/>
          <w:sz w:val="28"/>
          <w:szCs w:val="28"/>
        </w:rPr>
        <w:t>6）待救护车到场或动用最快的交通工具，及时护送伤员到医院。运送途中应尽量减少颠簸，同时密切注意伤者的呼吸、脉搏、血压及伤口情况。</w:t>
      </w:r>
    </w:p>
    <w:p w14:paraId="1E0041E2">
      <w:pPr>
        <w:spacing w:before="156" w:beforeLines="50" w:after="156" w:afterLines="50" w:line="360" w:lineRule="auto"/>
        <w:rPr>
          <w:rFonts w:hint="eastAsia" w:ascii="宋体" w:hAnsi="宋体"/>
          <w:b/>
          <w:sz w:val="28"/>
          <w:szCs w:val="28"/>
        </w:rPr>
      </w:pPr>
      <w:r>
        <w:rPr>
          <w:rFonts w:hint="eastAsia" w:ascii="宋体" w:hAnsi="宋体"/>
          <w:b/>
          <w:sz w:val="28"/>
          <w:szCs w:val="28"/>
        </w:rPr>
        <w:t>4.6 现场保护与现场洗消</w:t>
      </w:r>
    </w:p>
    <w:p w14:paraId="6ECB8086">
      <w:pPr>
        <w:spacing w:line="360" w:lineRule="auto"/>
        <w:ind w:firstLine="560" w:firstLineChars="200"/>
        <w:rPr>
          <w:rFonts w:hint="eastAsia" w:ascii="宋体" w:hAnsi="宋体"/>
          <w:sz w:val="28"/>
          <w:szCs w:val="28"/>
        </w:rPr>
      </w:pPr>
      <w:r>
        <w:rPr>
          <w:rFonts w:hint="eastAsia" w:ascii="宋体" w:hAnsi="宋体"/>
          <w:sz w:val="28"/>
          <w:szCs w:val="28"/>
        </w:rPr>
        <w:t>由警戒疏散组负责实施现场保护。</w:t>
      </w:r>
    </w:p>
    <w:p w14:paraId="793F6EBE">
      <w:pPr>
        <w:spacing w:line="360" w:lineRule="auto"/>
        <w:ind w:firstLine="560" w:firstLineChars="200"/>
        <w:rPr>
          <w:rFonts w:hint="eastAsia" w:ascii="宋体" w:hAnsi="宋体"/>
          <w:sz w:val="28"/>
          <w:szCs w:val="28"/>
        </w:rPr>
      </w:pPr>
      <w:r>
        <w:rPr>
          <w:rFonts w:hint="eastAsia" w:ascii="宋体" w:hAnsi="宋体"/>
          <w:sz w:val="28"/>
          <w:szCs w:val="28"/>
        </w:rPr>
        <w:t>警戒疏散组组长应安排人员对事故现场进行保护，在抢救伤员、防止事故扩大以及疏散人员等原因需要移动现场物件时，应做出标示、拍照或绘制事故现场图，并有效保护好现场重要痕迹、物证等。</w:t>
      </w:r>
    </w:p>
    <w:p w14:paraId="06C48D55">
      <w:r>
        <w:rPr>
          <w:rFonts w:hint="eastAsia" w:ascii="宋体" w:hAnsi="宋体"/>
          <w:sz w:val="28"/>
          <w:szCs w:val="28"/>
        </w:rPr>
        <w:t>现场洗消处理见综合应急预案 “现场洗消”和 “污染物处理”。</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374B1">
    <w:pPr>
      <w:pStyle w:val="7"/>
    </w:pPr>
    <w:r>
      <w:rPr>
        <w:rFonts w:hint="eastAsia" w:ascii="宋体" w:hAnsi="宋体"/>
        <w:b/>
        <w:sz w:val="21"/>
        <w:szCs w:val="21"/>
      </w:rPr>
      <w:drawing>
        <wp:inline distT="0" distB="0" distL="114300" distR="114300">
          <wp:extent cx="1240790" cy="342900"/>
          <wp:effectExtent l="0" t="0" r="8890" b="7620"/>
          <wp:docPr id="15" name="图片 1" descr="横向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横向1_副本"/>
                  <pic:cNvPicPr>
                    <a:picLocks noChangeAspect="1"/>
                  </pic:cNvPicPr>
                </pic:nvPicPr>
                <pic:blipFill>
                  <a:blip r:embed="rId1"/>
                  <a:stretch>
                    <a:fillRect/>
                  </a:stretch>
                </pic:blipFill>
                <pic:spPr>
                  <a:xfrm>
                    <a:off x="0" y="0"/>
                    <a:ext cx="1240790" cy="3429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63368D"/>
    <w:multiLevelType w:val="singleLevel"/>
    <w:tmpl w:val="5863368D"/>
    <w:lvl w:ilvl="0" w:tentative="0">
      <w:start w:val="1"/>
      <w:numFmt w:val="decimal"/>
      <w:suff w:val="nothing"/>
      <w:lvlText w:val="（%1）"/>
      <w:lvlJc w:val="left"/>
    </w:lvl>
  </w:abstractNum>
  <w:abstractNum w:abstractNumId="1">
    <w:nsid w:val="5863376E"/>
    <w:multiLevelType w:val="singleLevel"/>
    <w:tmpl w:val="5863376E"/>
    <w:lvl w:ilvl="0" w:tentative="0">
      <w:start w:val="1"/>
      <w:numFmt w:val="decimal"/>
      <w:suff w:val="nothing"/>
      <w:lvlText w:val="%1、"/>
      <w:lvlJc w:val="left"/>
    </w:lvl>
  </w:abstractNum>
  <w:abstractNum w:abstractNumId="2">
    <w:nsid w:val="5863378B"/>
    <w:multiLevelType w:val="singleLevel"/>
    <w:tmpl w:val="5863378B"/>
    <w:lvl w:ilvl="0" w:tentative="0">
      <w:start w:val="4"/>
      <w:numFmt w:val="decimal"/>
      <w:suff w:val="nothing"/>
      <w:lvlText w:val="%1、"/>
      <w:lvlJc w:val="left"/>
    </w:lvl>
  </w:abstractNum>
  <w:abstractNum w:abstractNumId="3">
    <w:nsid w:val="586337B4"/>
    <w:multiLevelType w:val="singleLevel"/>
    <w:tmpl w:val="586337B4"/>
    <w:lvl w:ilvl="0" w:tentative="0">
      <w:start w:val="1"/>
      <w:numFmt w:val="decimal"/>
      <w:suff w:val="nothing"/>
      <w:lvlText w:val="%1、"/>
      <w:lvlJc w:val="left"/>
    </w:lvl>
  </w:abstractNum>
  <w:abstractNum w:abstractNumId="4">
    <w:nsid w:val="67B608ED"/>
    <w:multiLevelType w:val="multilevel"/>
    <w:tmpl w:val="67B608ED"/>
    <w:lvl w:ilvl="0" w:tentative="0">
      <w:start w:val="1"/>
      <w:numFmt w:val="decimal"/>
      <w:lvlText w:val="（%1）"/>
      <w:lvlJc w:val="left"/>
      <w:pPr>
        <w:tabs>
          <w:tab w:val="left" w:pos="1280"/>
        </w:tabs>
        <w:ind w:left="128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766C4C43"/>
    <w:multiLevelType w:val="multilevel"/>
    <w:tmpl w:val="766C4C43"/>
    <w:lvl w:ilvl="0" w:tentative="0">
      <w:start w:val="1"/>
      <w:numFmt w:val="decimal"/>
      <w:lvlText w:val="（%1）"/>
      <w:lvlJc w:val="left"/>
      <w:pPr>
        <w:tabs>
          <w:tab w:val="left" w:pos="1280"/>
        </w:tabs>
        <w:ind w:left="128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88B4E01"/>
    <w:multiLevelType w:val="multilevel"/>
    <w:tmpl w:val="788B4E01"/>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4"/>
  </w:num>
  <w:num w:numId="3">
    <w:abstractNumId w:val="5"/>
  </w:num>
  <w:num w:numId="4">
    <w:abstractNumId w:val="1"/>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00000000"/>
    <w:rsid w:val="087D7F38"/>
    <w:rsid w:val="09BF7254"/>
    <w:rsid w:val="0A802A3F"/>
    <w:rsid w:val="0B572696"/>
    <w:rsid w:val="0BEB6F66"/>
    <w:rsid w:val="13CB06CF"/>
    <w:rsid w:val="14F96960"/>
    <w:rsid w:val="19E530D2"/>
    <w:rsid w:val="1DCB0FC2"/>
    <w:rsid w:val="24527F58"/>
    <w:rsid w:val="2B836D64"/>
    <w:rsid w:val="2B8C0B6D"/>
    <w:rsid w:val="2C8A0CA0"/>
    <w:rsid w:val="2EB20408"/>
    <w:rsid w:val="2FB05B4C"/>
    <w:rsid w:val="32C24257"/>
    <w:rsid w:val="35CD57AB"/>
    <w:rsid w:val="3A5439B0"/>
    <w:rsid w:val="3A955C05"/>
    <w:rsid w:val="3D736C38"/>
    <w:rsid w:val="40060F31"/>
    <w:rsid w:val="40873378"/>
    <w:rsid w:val="44D821B7"/>
    <w:rsid w:val="479E3B5A"/>
    <w:rsid w:val="4CE64D83"/>
    <w:rsid w:val="50A21697"/>
    <w:rsid w:val="563873B7"/>
    <w:rsid w:val="56AA2BAA"/>
    <w:rsid w:val="5ADE64F3"/>
    <w:rsid w:val="627C41EC"/>
    <w:rsid w:val="67312331"/>
    <w:rsid w:val="687813CD"/>
    <w:rsid w:val="6C4438B6"/>
    <w:rsid w:val="6DE704B1"/>
    <w:rsid w:val="73584A76"/>
    <w:rsid w:val="7D5906E0"/>
    <w:rsid w:val="7EB42631"/>
    <w:rsid w:val="7FF25B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Note Heading"/>
    <w:basedOn w:val="1"/>
    <w:next w:val="1"/>
    <w:qFormat/>
    <w:uiPriority w:val="0"/>
    <w:pPr>
      <w:jc w:val="center"/>
    </w:pPr>
    <w:rPr>
      <w:rFonts w:ascii="宋体"/>
      <w:szCs w:val="20"/>
    </w:rPr>
  </w:style>
  <w:style w:type="paragraph" w:styleId="5">
    <w:name w:val="Body Text Indent 2"/>
    <w:basedOn w:val="1"/>
    <w:qFormat/>
    <w:uiPriority w:val="0"/>
    <w:pPr>
      <w:spacing w:line="360" w:lineRule="auto"/>
      <w:ind w:firstLine="570"/>
    </w:pPr>
    <w:rPr>
      <w:sz w:val="28"/>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BIG BOLD"/>
    <w:basedOn w:val="1"/>
    <w:qFormat/>
    <w:uiPriority w:val="0"/>
    <w:pPr>
      <w:tabs>
        <w:tab w:val="left" w:leader="underscore" w:pos="1134"/>
      </w:tabs>
    </w:pPr>
    <w:rPr>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4731</Words>
  <Characters>4883</Characters>
  <Lines>0</Lines>
  <Paragraphs>0</Paragraphs>
  <TotalTime>0</TotalTime>
  <ScaleCrop>false</ScaleCrop>
  <LinksUpToDate>false</LinksUpToDate>
  <CharactersWithSpaces>4923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2024-10-28T07:32:55Z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8C4B96CA13CD421DB67095299A22CA32</vt:lpwstr>
  </property>
</Properties>
</file>